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1681" w:rsidRPr="008B2B8D" w:rsidRDefault="0060063E" w:rsidP="0060063E">
      <w:pPr>
        <w:pBdr>
          <w:bottom w:val="single" w:sz="4" w:space="1" w:color="auto"/>
        </w:pBdr>
        <w:jc w:val="both"/>
        <w:rPr>
          <w:rFonts w:ascii="Calibri" w:hAnsi="Calibri"/>
          <w:sz w:val="32"/>
          <w:szCs w:val="32"/>
        </w:rPr>
      </w:pPr>
      <w:r w:rsidRPr="0060063E">
        <w:rPr>
          <w:rFonts w:ascii="Calibri" w:hAnsi="Calibri"/>
          <w:sz w:val="32"/>
          <w:szCs w:val="32"/>
        </w:rPr>
        <w:t xml:space="preserve"> UG Scholarship Program - USTC</w:t>
      </w:r>
    </w:p>
    <w:p w:rsidR="00D033C4" w:rsidRDefault="008B2B8D" w:rsidP="008D0B41">
      <w:pPr>
        <w:ind w:right="330"/>
        <w:jc w:val="both"/>
        <w:rPr>
          <w:rFonts w:ascii="Calibri" w:hAnsi="Calibri" w:cs="Arial"/>
          <w:i/>
          <w:iCs/>
          <w:shd w:val="clear" w:color="auto" w:fill="FFFFFF"/>
        </w:rPr>
      </w:pPr>
      <w:r w:rsidRPr="008B2B8D">
        <w:rPr>
          <w:rFonts w:ascii="Calibri" w:hAnsi="Calibri"/>
          <w:i/>
          <w:iCs/>
        </w:rPr>
        <w:t xml:space="preserve">Supervisor: </w:t>
      </w:r>
      <w:r w:rsidRPr="008B2B8D">
        <w:rPr>
          <w:rFonts w:ascii="Calibri" w:hAnsi="Calibri" w:cs="Arial"/>
          <w:i/>
          <w:iCs/>
          <w:shd w:val="clear" w:color="auto" w:fill="FFFFFF"/>
        </w:rPr>
        <w:t xml:space="preserve">A/P Mainak Majumder </w:t>
      </w:r>
      <w:hyperlink r:id="rId7" w:history="1">
        <w:r w:rsidR="00D033C4" w:rsidRPr="00DC0D69">
          <w:rPr>
            <w:rStyle w:val="a8"/>
            <w:rFonts w:ascii="Calibri" w:hAnsi="Calibri" w:cs="Arial"/>
            <w:i/>
            <w:iCs/>
            <w:shd w:val="clear" w:color="auto" w:fill="FFFFFF"/>
          </w:rPr>
          <w:t>mainak.majumder@monash.edu</w:t>
        </w:r>
      </w:hyperlink>
      <w:r w:rsidR="00D033C4">
        <w:rPr>
          <w:rFonts w:ascii="Calibri" w:hAnsi="Calibri" w:cs="Arial"/>
          <w:i/>
          <w:iCs/>
          <w:shd w:val="clear" w:color="auto" w:fill="FFFFFF"/>
        </w:rPr>
        <w:t xml:space="preserve">, </w:t>
      </w:r>
    </w:p>
    <w:p w:rsidR="00A61481" w:rsidRPr="00D033C4" w:rsidRDefault="0033795E" w:rsidP="0038305D">
      <w:pPr>
        <w:jc w:val="both"/>
        <w:rPr>
          <w:rFonts w:ascii="Calibri" w:hAnsi="Calibri"/>
          <w:b/>
          <w:bCs/>
          <w:u w:val="single"/>
        </w:rPr>
      </w:pPr>
      <w:r w:rsidRPr="00D033C4">
        <w:rPr>
          <w:rFonts w:ascii="Calibri" w:hAnsi="Calibri"/>
          <w:b/>
          <w:bCs/>
          <w:u w:val="single"/>
        </w:rPr>
        <w:t>Project description</w:t>
      </w:r>
    </w:p>
    <w:p w:rsidR="00D033C4" w:rsidRDefault="00D033C4" w:rsidP="00750BC9">
      <w:pPr>
        <w:ind w:firstLine="720"/>
        <w:jc w:val="both"/>
        <w:rPr>
          <w:rFonts w:ascii="Calibri" w:hAnsi="Calibri"/>
        </w:rPr>
      </w:pPr>
      <w:r w:rsidRPr="00D033C4">
        <w:rPr>
          <w:rFonts w:ascii="Calibri" w:hAnsi="Calibri"/>
        </w:rPr>
        <w:t>Amongst various alternative rechargeable batteries, the Lithium-Sulfur (Li-S) couple with a theoretical specific capacity of 1675 mAh g</w:t>
      </w:r>
      <w:r w:rsidRPr="00D033C4">
        <w:rPr>
          <w:rFonts w:ascii="Calibri" w:hAnsi="Calibri"/>
          <w:vertAlign w:val="superscript"/>
        </w:rPr>
        <w:t>-1</w:t>
      </w:r>
      <w:r w:rsidRPr="00D033C4">
        <w:rPr>
          <w:rFonts w:ascii="Calibri" w:hAnsi="Calibri"/>
        </w:rPr>
        <w:t xml:space="preserve"> is a strong contender to outperform the Li-ion technology.  However, Li-S batteries show poor cycle life, primarily due to the </w:t>
      </w:r>
      <w:r w:rsidR="0060063E">
        <w:rPr>
          <w:rFonts w:ascii="Calibri" w:hAnsi="Calibri"/>
        </w:rPr>
        <w:t xml:space="preserve">electrode </w:t>
      </w:r>
      <w:r w:rsidRPr="00D033C4">
        <w:rPr>
          <w:rFonts w:ascii="Calibri" w:hAnsi="Calibri"/>
        </w:rPr>
        <w:t xml:space="preserve">dissolution in the electrolyte.  </w:t>
      </w:r>
      <w:r w:rsidR="00B32337">
        <w:rPr>
          <w:lang w:val="en-US"/>
        </w:rPr>
        <w:t xml:space="preserve">Utilization of permselective membranes </w:t>
      </w:r>
      <w:r w:rsidR="00B32337" w:rsidRPr="00D73E8C">
        <w:rPr>
          <w:lang w:val="en-US"/>
        </w:rPr>
        <w:t xml:space="preserve">holds tremendous promise </w:t>
      </w:r>
      <w:r w:rsidR="00B32337" w:rsidRPr="00D73E8C">
        <w:t xml:space="preserve">for retention of </w:t>
      </w:r>
      <w:r w:rsidR="00B32337">
        <w:t>the electrode active material</w:t>
      </w:r>
      <w:r w:rsidR="00B32337" w:rsidRPr="00D73E8C">
        <w:t xml:space="preserve"> </w:t>
      </w:r>
      <w:r w:rsidR="00B32337">
        <w:t>in electrochemical devises which suffer from electrode instability issues</w:t>
      </w:r>
      <w:r w:rsidR="00B32337" w:rsidRPr="00CB3894">
        <w:rPr>
          <w:lang w:val="en-US"/>
        </w:rPr>
        <w:t>.</w:t>
      </w:r>
      <w:r w:rsidR="00B32337">
        <w:rPr>
          <w:lang w:val="en-US"/>
        </w:rPr>
        <w:t xml:space="preserve">  </w:t>
      </w:r>
      <w:r w:rsidR="00B32337" w:rsidRPr="00B32337">
        <w:rPr>
          <w:lang w:val="en-US"/>
        </w:rPr>
        <w:t xml:space="preserve">Our research group has recently discovered </w:t>
      </w:r>
      <w:r w:rsidR="00FD4FAC">
        <w:rPr>
          <w:lang w:val="en-US"/>
        </w:rPr>
        <w:t>a</w:t>
      </w:r>
      <w:r w:rsidR="00B32337" w:rsidRPr="00B32337">
        <w:rPr>
          <w:lang w:val="en-US"/>
        </w:rPr>
        <w:t xml:space="preserve"> method for producing Graphene Oxide </w:t>
      </w:r>
      <w:r w:rsidR="008F2AEA" w:rsidRPr="00B32337">
        <w:rPr>
          <w:lang w:val="en-US"/>
        </w:rPr>
        <w:t xml:space="preserve">(GO) </w:t>
      </w:r>
      <w:r w:rsidR="00B32337" w:rsidRPr="00B32337">
        <w:rPr>
          <w:lang w:val="en-US"/>
        </w:rPr>
        <w:t xml:space="preserve">membranes and uncovered the role of structural order of shear-aligned </w:t>
      </w:r>
      <w:r w:rsidR="00FD4FAC">
        <w:rPr>
          <w:lang w:val="en-US"/>
        </w:rPr>
        <w:t>GO</w:t>
      </w:r>
      <w:r w:rsidR="00B32337" w:rsidRPr="00B32337">
        <w:rPr>
          <w:lang w:val="en-US"/>
        </w:rPr>
        <w:t xml:space="preserve"> membrane in dramatic enhancement of permeability</w:t>
      </w:r>
      <w:r w:rsidR="0060063E">
        <w:rPr>
          <w:lang w:val="en-US"/>
        </w:rPr>
        <w:t>.</w:t>
      </w:r>
      <w:r w:rsidR="008E5CD2">
        <w:rPr>
          <w:lang w:val="en-US"/>
        </w:rPr>
        <w:fldChar w:fldCharType="begin"/>
      </w:r>
      <w:r w:rsidR="0060063E">
        <w:rPr>
          <w:lang w:val="en-US"/>
        </w:rPr>
        <w:instrText xml:space="preserve"> ADDIN EN.CITE &lt;EndNote&gt;&lt;Cite&gt;&lt;Author&gt;Akbari&lt;/Author&gt;&lt;Year&gt;2016&lt;/Year&gt;&lt;RecNum&gt;770&lt;/RecNum&gt;&lt;DisplayText&gt;&lt;style face="superscript"&gt;[1]&lt;/style&gt;&lt;/DisplayText&gt;&lt;record&gt;&lt;rec-number&gt;770&lt;/rec-number&gt;&lt;foreign-keys&gt;&lt;key app="EN" db-id="d0z0vffa2zdre4epswz5z2str9tvpzr5px2e"&gt;770&lt;/key&gt;&lt;/foreign-keys&gt;&lt;ref-type name="Journal Article"&gt;17&lt;/ref-type&gt;&lt;contributors&gt;&lt;authors&gt;&lt;author&gt;Akbari, Abozar&lt;/author&gt;&lt;author&gt;Sheath, Phillip&lt;/author&gt;&lt;author&gt;Martin, Samuel T.&lt;/author&gt;&lt;author&gt;Shinde, Dhanraj B.&lt;/author&gt;&lt;author&gt;Shaibani, Mahdokht&lt;/author&gt;&lt;author&gt;Banerjee, Parama Chakraborty&lt;/author&gt;&lt;author&gt;Tkacz, Rachel&lt;/author&gt;&lt;author&gt;Bhattacharyya, Dibakar&lt;/author&gt;&lt;author&gt;Majumder, Mainak&lt;/author&gt;&lt;/authors&gt;&lt;/contributors&gt;&lt;titles&gt;&lt;title&gt;Large-area Graphene-based Nanofiltration Membranes by Shear Alignment of Discotic Nematic Liquid Crystals of Graphene Oxide&lt;/title&gt;&lt;secondary-title&gt;Nature communications&lt;/secondary-title&gt;&lt;/titles&gt;&lt;volume&gt;7&lt;/volume&gt;&lt;dates&gt;&lt;year&gt;2016&lt;/year&gt;&lt;/dates&gt;&lt;urls&gt;&lt;/urls&gt;&lt;/record&gt;&lt;/Cite&gt;&lt;/EndNote&gt;</w:instrText>
      </w:r>
      <w:r w:rsidR="008E5CD2">
        <w:rPr>
          <w:lang w:val="en-US"/>
        </w:rPr>
        <w:fldChar w:fldCharType="separate"/>
      </w:r>
      <w:r w:rsidR="0060063E" w:rsidRPr="0060063E">
        <w:rPr>
          <w:noProof/>
          <w:vertAlign w:val="superscript"/>
          <w:lang w:val="en-US"/>
        </w:rPr>
        <w:t>[</w:t>
      </w:r>
      <w:hyperlink w:anchor="_ENREF_1" w:tooltip="Akbari, 2016 #770" w:history="1">
        <w:r w:rsidR="00750BC9" w:rsidRPr="0060063E">
          <w:rPr>
            <w:noProof/>
            <w:vertAlign w:val="superscript"/>
            <w:lang w:val="en-US"/>
          </w:rPr>
          <w:t>1</w:t>
        </w:r>
      </w:hyperlink>
      <w:r w:rsidR="0060063E" w:rsidRPr="0060063E">
        <w:rPr>
          <w:noProof/>
          <w:vertAlign w:val="superscript"/>
          <w:lang w:val="en-US"/>
        </w:rPr>
        <w:t>]</w:t>
      </w:r>
      <w:r w:rsidR="008E5CD2">
        <w:rPr>
          <w:lang w:val="en-US"/>
        </w:rPr>
        <w:fldChar w:fldCharType="end"/>
      </w:r>
      <w:r w:rsidR="00B32337" w:rsidRPr="0038305D">
        <w:rPr>
          <w:vertAlign w:val="superscript"/>
          <w:lang w:val="en-US"/>
        </w:rPr>
        <w:t xml:space="preserve"> </w:t>
      </w:r>
      <w:r w:rsidR="00B32337">
        <w:rPr>
          <w:rFonts w:ascii="Calibri" w:hAnsi="Calibri"/>
        </w:rPr>
        <w:t>Built on that work we</w:t>
      </w:r>
      <w:r w:rsidRPr="00D033C4">
        <w:rPr>
          <w:rFonts w:ascii="Calibri" w:hAnsi="Calibri"/>
        </w:rPr>
        <w:t xml:space="preserve"> demonstrated the successful integration of a high-selectivity, </w:t>
      </w:r>
      <w:r w:rsidR="003470D4">
        <w:rPr>
          <w:rFonts w:ascii="Calibri" w:hAnsi="Calibri"/>
        </w:rPr>
        <w:t xml:space="preserve">ultra-thin </w:t>
      </w:r>
      <w:r w:rsidRPr="00D033C4">
        <w:rPr>
          <w:rFonts w:ascii="Calibri" w:hAnsi="Calibri"/>
        </w:rPr>
        <w:t xml:space="preserve">graphene oxide </w:t>
      </w:r>
      <w:r w:rsidR="0060063E">
        <w:rPr>
          <w:rFonts w:ascii="Calibri" w:hAnsi="Calibri"/>
        </w:rPr>
        <w:t>membrane</w:t>
      </w:r>
      <w:r w:rsidRPr="00D033C4">
        <w:rPr>
          <w:rFonts w:ascii="Calibri" w:hAnsi="Calibri"/>
        </w:rPr>
        <w:t xml:space="preserve"> in Li-S battery which resolves this issue of </w:t>
      </w:r>
      <w:r w:rsidR="0060063E">
        <w:rPr>
          <w:rFonts w:ascii="Calibri" w:hAnsi="Calibri"/>
        </w:rPr>
        <w:t>electrode dissolution</w:t>
      </w:r>
      <w:r w:rsidRPr="00D033C4">
        <w:rPr>
          <w:rFonts w:ascii="Calibri" w:hAnsi="Calibri"/>
        </w:rPr>
        <w:t xml:space="preserve"> to a great extent and delivers properties close to those required for a practical rechargeable battery.</w:t>
      </w:r>
      <w:r w:rsidR="008E5CD2">
        <w:rPr>
          <w:rFonts w:ascii="Calibri" w:hAnsi="Calibri"/>
        </w:rPr>
        <w:fldChar w:fldCharType="begin"/>
      </w:r>
      <w:r w:rsidR="0060063E">
        <w:rPr>
          <w:rFonts w:ascii="Calibri" w:hAnsi="Calibri"/>
        </w:rPr>
        <w:instrText xml:space="preserve"> ADDIN EN.CITE &lt;EndNote&gt;&lt;Cite&gt;&lt;Author&gt;Shaibani&lt;/Author&gt;&lt;Year&gt;2016&lt;/Year&gt;&lt;RecNum&gt;902&lt;/RecNum&gt;&lt;DisplayText&gt;&lt;style face="superscript"&gt;[2]&lt;/style&gt;&lt;/DisplayText&gt;&lt;record&gt;&lt;rec-number&gt;902&lt;/rec-number&gt;&lt;foreign-keys&gt;&lt;key app="EN" db-id="d0z0vffa2zdre4epswz5z2str9tvpzr5px2e"&gt;902&lt;/key&gt;&lt;/foreign-keys&gt;&lt;ref-type name="Journal Article"&gt;17&lt;/ref-type&gt;&lt;contributors&gt;&lt;authors&gt;&lt;author&gt;Shaibani, Mahdokht&lt;/author&gt;&lt;author&gt;Akbari, Abozar&lt;/author&gt;&lt;author&gt;Sheath, Phillip&lt;/author&gt;&lt;author&gt;Easton, Christopher D.&lt;/author&gt;&lt;author&gt;Banerjee, Parama Chakraborty&lt;/author&gt;&lt;author&gt;Konstas, Kristina&lt;/author&gt;&lt;author&gt;Fakhfouri, Armaghan&lt;/author&gt;&lt;author&gt;Barghamadi, Marzieh&lt;/author&gt;&lt;author&gt;Musameh, Mustafa M.&lt;/author&gt;&lt;author&gt;Best, Adam S.&lt;/author&gt;&lt;author&gt;Hill, Matthew R&lt;/author&gt;&lt;author&gt;Hollenkamp, Anthony F.&lt;/author&gt;&lt;author&gt;Majumder, M.&lt;/author&gt;&lt;/authors&gt;&lt;/contributors&gt;&lt;titles&gt;&lt;title&gt;Suppressed Polysulfide Crossover in Li–S Batteries through a High-Flux Graphene Oxide Membrane Supported on a Sulfur Cathode&lt;/title&gt;&lt;secondary-title&gt;ACS nano&lt;/secondary-title&gt;&lt;/titles&gt;&lt;periodical&gt;&lt;full-title&gt;ACS nano&lt;/full-title&gt;&lt;/periodical&gt;&lt;pages&gt;7768-7779 &lt;/pages&gt;&lt;volume&gt;10&lt;/volume&gt;&lt;number&gt;8&lt;/number&gt;&lt;dates&gt;&lt;year&gt;2016&lt;/year&gt;&lt;/dates&gt;&lt;urls&gt;&lt;/urls&gt;&lt;/record&gt;&lt;/Cite&gt;&lt;/EndNote&gt;</w:instrText>
      </w:r>
      <w:r w:rsidR="008E5CD2">
        <w:rPr>
          <w:rFonts w:ascii="Calibri" w:hAnsi="Calibri"/>
        </w:rPr>
        <w:fldChar w:fldCharType="separate"/>
      </w:r>
      <w:r w:rsidR="0060063E" w:rsidRPr="0060063E">
        <w:rPr>
          <w:rFonts w:ascii="Calibri" w:hAnsi="Calibri"/>
          <w:noProof/>
          <w:vertAlign w:val="superscript"/>
        </w:rPr>
        <w:t>[</w:t>
      </w:r>
      <w:hyperlink w:anchor="_ENREF_2" w:tooltip="Shaibani, 2016 #902" w:history="1">
        <w:r w:rsidR="00750BC9" w:rsidRPr="0060063E">
          <w:rPr>
            <w:rFonts w:ascii="Calibri" w:hAnsi="Calibri"/>
            <w:noProof/>
            <w:vertAlign w:val="superscript"/>
          </w:rPr>
          <w:t>2</w:t>
        </w:r>
      </w:hyperlink>
      <w:r w:rsidR="0060063E" w:rsidRPr="0060063E">
        <w:rPr>
          <w:rFonts w:ascii="Calibri" w:hAnsi="Calibri"/>
          <w:noProof/>
          <w:vertAlign w:val="superscript"/>
        </w:rPr>
        <w:t>]</w:t>
      </w:r>
      <w:r w:rsidR="008E5CD2">
        <w:rPr>
          <w:rFonts w:ascii="Calibri" w:hAnsi="Calibri"/>
        </w:rPr>
        <w:fldChar w:fldCharType="end"/>
      </w:r>
      <w:r w:rsidRPr="00D033C4">
        <w:rPr>
          <w:rFonts w:ascii="Calibri" w:hAnsi="Calibri"/>
        </w:rPr>
        <w:t xml:space="preserve">  </w:t>
      </w:r>
    </w:p>
    <w:p w:rsidR="000C7300" w:rsidRPr="000C7300" w:rsidRDefault="00E92130" w:rsidP="00750BC9">
      <w:pPr>
        <w:ind w:firstLine="720"/>
        <w:jc w:val="both"/>
        <w:rPr>
          <w:rFonts w:ascii="Calibri" w:hAnsi="Calibri"/>
        </w:rPr>
      </w:pPr>
      <w:r w:rsidRPr="00E92130">
        <w:rPr>
          <w:rFonts w:ascii="Calibri" w:hAnsi="Calibri"/>
        </w:rPr>
        <w:t xml:space="preserve">The fabrication and utilization of </w:t>
      </w:r>
      <w:r>
        <w:rPr>
          <w:rFonts w:ascii="Calibri" w:hAnsi="Calibri"/>
        </w:rPr>
        <w:t>high content sulfur cathodes</w:t>
      </w:r>
      <w:r w:rsidRPr="00E92130">
        <w:rPr>
          <w:rFonts w:ascii="Calibri" w:hAnsi="Calibri"/>
        </w:rPr>
        <w:t xml:space="preserve"> are yet to be explored in </w:t>
      </w:r>
      <w:r>
        <w:rPr>
          <w:rFonts w:ascii="Calibri" w:hAnsi="Calibri"/>
        </w:rPr>
        <w:t>our</w:t>
      </w:r>
      <w:r w:rsidRPr="00E92130">
        <w:rPr>
          <w:rFonts w:ascii="Calibri" w:hAnsi="Calibri"/>
        </w:rPr>
        <w:t xml:space="preserve"> Li-S system and are expected to bring potential breakthroughs to the field.  </w:t>
      </w:r>
      <w:r w:rsidR="000C7300" w:rsidRPr="000C7300">
        <w:rPr>
          <w:rFonts w:ascii="Calibri" w:hAnsi="Calibri"/>
        </w:rPr>
        <w:t xml:space="preserve">In order to achieve competitive energy density values, we need to increase the sulfur content of the electrode. We have already increased the fraction of the sulfur in our electrodes up to 80 %, the main goal of </w:t>
      </w:r>
      <w:r w:rsidR="000C7300">
        <w:rPr>
          <w:rFonts w:ascii="Calibri" w:hAnsi="Calibri"/>
        </w:rPr>
        <w:t>our next</w:t>
      </w:r>
      <w:r w:rsidR="000C7300" w:rsidRPr="000C7300">
        <w:rPr>
          <w:rFonts w:ascii="Calibri" w:hAnsi="Calibri"/>
        </w:rPr>
        <w:t xml:space="preserve"> stage of research would be to increase the areal loading of sulfur (mg</w:t>
      </w:r>
      <w:r w:rsidR="000C7300" w:rsidRPr="000C7300">
        <w:rPr>
          <w:rFonts w:ascii="Calibri" w:hAnsi="Calibri"/>
          <w:vertAlign w:val="subscript"/>
        </w:rPr>
        <w:t>s</w:t>
      </w:r>
      <w:r w:rsidR="000C7300" w:rsidRPr="000C7300">
        <w:rPr>
          <w:rFonts w:ascii="Calibri" w:hAnsi="Calibri"/>
        </w:rPr>
        <w:t xml:space="preserve"> cm</w:t>
      </w:r>
      <w:r w:rsidR="000C7300" w:rsidRPr="000C7300">
        <w:rPr>
          <w:rFonts w:ascii="Calibri" w:hAnsi="Calibri"/>
          <w:vertAlign w:val="superscript"/>
        </w:rPr>
        <w:t>-2</w:t>
      </w:r>
      <w:r w:rsidR="000C7300" w:rsidRPr="000C7300">
        <w:rPr>
          <w:rFonts w:ascii="Calibri" w:hAnsi="Calibri"/>
        </w:rPr>
        <w:t>) as well. The main target and the most challenging part of this stage is to increase the areal loading from 1 - 2 mg</w:t>
      </w:r>
      <w:r w:rsidR="000C7300" w:rsidRPr="000C7300">
        <w:rPr>
          <w:rFonts w:ascii="Calibri" w:hAnsi="Calibri"/>
          <w:vertAlign w:val="subscript"/>
        </w:rPr>
        <w:t>s</w:t>
      </w:r>
      <w:r w:rsidR="000C7300" w:rsidRPr="000C7300">
        <w:rPr>
          <w:rFonts w:ascii="Calibri" w:hAnsi="Calibri"/>
        </w:rPr>
        <w:t xml:space="preserve"> cm</w:t>
      </w:r>
      <w:r w:rsidR="000C7300" w:rsidRPr="000C7300">
        <w:rPr>
          <w:rFonts w:ascii="Calibri" w:hAnsi="Calibri"/>
          <w:vertAlign w:val="superscript"/>
        </w:rPr>
        <w:t xml:space="preserve">-2 </w:t>
      </w:r>
      <w:r w:rsidR="000C7300" w:rsidRPr="000C7300">
        <w:rPr>
          <w:rFonts w:ascii="Calibri" w:hAnsi="Calibri"/>
        </w:rPr>
        <w:t>which is the benchmark</w:t>
      </w:r>
      <w:r w:rsidR="000C7300" w:rsidRPr="000C7300">
        <w:rPr>
          <w:rFonts w:ascii="Calibri" w:hAnsi="Calibri"/>
          <w:vertAlign w:val="superscript"/>
        </w:rPr>
        <w:t xml:space="preserve"> </w:t>
      </w:r>
      <w:r w:rsidR="000C7300" w:rsidRPr="000C7300">
        <w:rPr>
          <w:rFonts w:ascii="Calibri" w:hAnsi="Calibri"/>
        </w:rPr>
        <w:t>to 3-4 mg</w:t>
      </w:r>
      <w:r w:rsidR="000C7300" w:rsidRPr="000C7300">
        <w:rPr>
          <w:rFonts w:ascii="Calibri" w:hAnsi="Calibri"/>
          <w:vertAlign w:val="subscript"/>
        </w:rPr>
        <w:t>s</w:t>
      </w:r>
      <w:r w:rsidR="000C7300" w:rsidRPr="000C7300">
        <w:rPr>
          <w:rFonts w:ascii="Calibri" w:hAnsi="Calibri"/>
        </w:rPr>
        <w:t xml:space="preserve"> cm</w:t>
      </w:r>
      <w:r w:rsidR="000C7300" w:rsidRPr="000C7300">
        <w:rPr>
          <w:rFonts w:ascii="Calibri" w:hAnsi="Calibri"/>
          <w:vertAlign w:val="superscript"/>
        </w:rPr>
        <w:t>-2</w:t>
      </w:r>
      <w:r w:rsidR="000C7300" w:rsidRPr="000C7300">
        <w:rPr>
          <w:rFonts w:ascii="Calibri" w:hAnsi="Calibri"/>
        </w:rPr>
        <w:t xml:space="preserve"> while retaining the </w:t>
      </w:r>
      <w:r w:rsidR="00750BC9">
        <w:rPr>
          <w:rFonts w:ascii="Calibri" w:hAnsi="Calibri"/>
        </w:rPr>
        <w:t>charge/discharge</w:t>
      </w:r>
      <w:r w:rsidR="000C7300" w:rsidRPr="000C7300">
        <w:rPr>
          <w:rFonts w:ascii="Calibri" w:hAnsi="Calibri"/>
        </w:rPr>
        <w:t xml:space="preserve"> efficiency of the </w:t>
      </w:r>
      <w:r w:rsidR="00750BC9">
        <w:rPr>
          <w:rFonts w:ascii="Calibri" w:hAnsi="Calibri"/>
        </w:rPr>
        <w:t>battery</w:t>
      </w:r>
      <w:r w:rsidR="008D0B41">
        <w:rPr>
          <w:rFonts w:ascii="Calibri" w:hAnsi="Calibri"/>
        </w:rPr>
        <w:t xml:space="preserve"> to above 95 %</w:t>
      </w:r>
      <w:r w:rsidR="00750BC9" w:rsidRPr="00750BC9">
        <w:rPr>
          <w:rFonts w:ascii="Calibri" w:hAnsi="Calibri"/>
        </w:rPr>
        <w:t>.</w:t>
      </w:r>
      <w:r w:rsidR="00750BC9" w:rsidRPr="00750BC9">
        <w:rPr>
          <w:rFonts w:ascii="Calibri" w:hAnsi="Calibri"/>
        </w:rPr>
        <w:tab/>
        <w:t xml:space="preserve">Considering the large amount of sulfur in the proposed electrodes and the high volumetric expansion of </w:t>
      </w:r>
      <w:proofErr w:type="spellStart"/>
      <w:r w:rsidR="00750BC9" w:rsidRPr="00750BC9">
        <w:rPr>
          <w:rFonts w:ascii="Calibri" w:hAnsi="Calibri"/>
        </w:rPr>
        <w:t>sulfur</w:t>
      </w:r>
      <w:proofErr w:type="spellEnd"/>
      <w:r w:rsidR="00750BC9" w:rsidRPr="00750BC9">
        <w:rPr>
          <w:rFonts w:ascii="Calibri" w:hAnsi="Calibri"/>
        </w:rPr>
        <w:t xml:space="preserve"> during </w:t>
      </w:r>
      <w:proofErr w:type="spellStart"/>
      <w:r w:rsidR="00750BC9" w:rsidRPr="00750BC9">
        <w:rPr>
          <w:rFonts w:ascii="Calibri" w:hAnsi="Calibri"/>
        </w:rPr>
        <w:t>lithiation</w:t>
      </w:r>
      <w:proofErr w:type="spellEnd"/>
      <w:r w:rsidR="00750BC9" w:rsidRPr="00750BC9">
        <w:rPr>
          <w:rFonts w:ascii="Calibri" w:hAnsi="Calibri"/>
        </w:rPr>
        <w:t xml:space="preserve">, fracture and collapse of the electrode upon cycling is inevitable. It is of critical importance for us to replace the conventional binder (PVDF) with a binder that could handle the stresses of </w:t>
      </w:r>
      <w:proofErr w:type="spellStart"/>
      <w:r w:rsidR="00750BC9" w:rsidRPr="00750BC9">
        <w:rPr>
          <w:rFonts w:ascii="Calibri" w:hAnsi="Calibri"/>
        </w:rPr>
        <w:t>lithiation</w:t>
      </w:r>
      <w:proofErr w:type="spellEnd"/>
      <w:r w:rsidR="00750BC9" w:rsidRPr="00750BC9">
        <w:rPr>
          <w:rFonts w:ascii="Calibri" w:hAnsi="Calibri"/>
        </w:rPr>
        <w:t>/</w:t>
      </w:r>
      <w:proofErr w:type="spellStart"/>
      <w:r w:rsidR="00750BC9" w:rsidRPr="00750BC9">
        <w:rPr>
          <w:rFonts w:ascii="Calibri" w:hAnsi="Calibri"/>
        </w:rPr>
        <w:t>delithiation</w:t>
      </w:r>
      <w:proofErr w:type="spellEnd"/>
      <w:r w:rsidR="00750BC9" w:rsidRPr="00750BC9">
        <w:rPr>
          <w:rFonts w:ascii="Calibri" w:hAnsi="Calibri"/>
        </w:rPr>
        <w:t>.</w:t>
      </w:r>
      <w:r w:rsidR="00750BC9">
        <w:rPr>
          <w:rFonts w:ascii="Calibri" w:hAnsi="Calibri"/>
        </w:rPr>
        <w:t xml:space="preserve"> We are keen to explore the possibility of replacing the conventional binder with graphene oxide.</w:t>
      </w:r>
    </w:p>
    <w:p w:rsidR="0038305D" w:rsidRDefault="008D0B41" w:rsidP="008D0B41">
      <w:pPr>
        <w:ind w:firstLine="720"/>
        <w:jc w:val="both"/>
        <w:rPr>
          <w:rFonts w:ascii="Calibri" w:hAnsi="Calibri"/>
        </w:rPr>
      </w:pPr>
      <w:r>
        <w:rPr>
          <w:rFonts w:ascii="Calibri" w:hAnsi="Calibri"/>
          <w:noProof/>
          <w:lang w:val="en-US"/>
        </w:rPr>
        <w:drawing>
          <wp:inline distT="0" distB="0" distL="0" distR="0">
            <wp:extent cx="4801758" cy="1918800"/>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801758" cy="1918800"/>
                    </a:xfrm>
                    <a:prstGeom prst="rect">
                      <a:avLst/>
                    </a:prstGeom>
                    <a:noFill/>
                  </pic:spPr>
                </pic:pic>
              </a:graphicData>
            </a:graphic>
          </wp:inline>
        </w:drawing>
      </w:r>
    </w:p>
    <w:p w:rsidR="00750BC9" w:rsidRDefault="008E5CD2" w:rsidP="00750BC9">
      <w:pPr>
        <w:spacing w:after="0" w:line="240" w:lineRule="auto"/>
        <w:jc w:val="both"/>
        <w:rPr>
          <w:rFonts w:ascii="Calibri" w:hAnsi="Calibri"/>
        </w:rPr>
      </w:pPr>
      <w:r>
        <w:rPr>
          <w:rFonts w:ascii="Calibri" w:hAnsi="Calibri"/>
        </w:rPr>
        <w:fldChar w:fldCharType="begin"/>
      </w:r>
      <w:r w:rsidR="00D25BC3">
        <w:rPr>
          <w:rFonts w:ascii="Calibri" w:hAnsi="Calibri"/>
        </w:rPr>
        <w:instrText xml:space="preserve"> ADDIN EN.REFLIST </w:instrText>
      </w:r>
      <w:r>
        <w:rPr>
          <w:rFonts w:ascii="Calibri" w:hAnsi="Calibri"/>
        </w:rPr>
        <w:fldChar w:fldCharType="end"/>
      </w:r>
      <w:bookmarkStart w:id="0" w:name="_ENREF_1"/>
      <w:r w:rsidR="00750BC9">
        <w:rPr>
          <w:rFonts w:ascii="Calibri" w:hAnsi="Calibri"/>
        </w:rPr>
        <w:t>[1]</w:t>
      </w:r>
      <w:r w:rsidR="00750BC9">
        <w:rPr>
          <w:rFonts w:ascii="Calibri" w:hAnsi="Calibri"/>
        </w:rPr>
        <w:tab/>
        <w:t xml:space="preserve">A. Akbari, P. Sheath, S. T. Martin, D. B. </w:t>
      </w:r>
      <w:proofErr w:type="spellStart"/>
      <w:r w:rsidR="00750BC9">
        <w:rPr>
          <w:rFonts w:ascii="Calibri" w:hAnsi="Calibri"/>
        </w:rPr>
        <w:t>Shinde</w:t>
      </w:r>
      <w:proofErr w:type="spellEnd"/>
      <w:r w:rsidR="00750BC9">
        <w:rPr>
          <w:rFonts w:ascii="Calibri" w:hAnsi="Calibri"/>
        </w:rPr>
        <w:t xml:space="preserve">, M. Shaibani, P. C. Banerjee, R. </w:t>
      </w:r>
      <w:proofErr w:type="spellStart"/>
      <w:r w:rsidR="00750BC9">
        <w:rPr>
          <w:rFonts w:ascii="Calibri" w:hAnsi="Calibri"/>
        </w:rPr>
        <w:t>Tkacz</w:t>
      </w:r>
      <w:proofErr w:type="spellEnd"/>
      <w:r w:rsidR="00750BC9">
        <w:rPr>
          <w:rFonts w:ascii="Calibri" w:hAnsi="Calibri"/>
        </w:rPr>
        <w:t>, D. Bhattacharyya, M. Majumder, Nature communications 2016, 7.</w:t>
      </w:r>
      <w:bookmarkEnd w:id="0"/>
    </w:p>
    <w:p w:rsidR="00750BC9" w:rsidRDefault="00750BC9" w:rsidP="008D0B41">
      <w:pPr>
        <w:spacing w:line="240" w:lineRule="auto"/>
        <w:jc w:val="both"/>
        <w:rPr>
          <w:rFonts w:ascii="Calibri" w:hAnsi="Calibri"/>
        </w:rPr>
      </w:pPr>
      <w:bookmarkStart w:id="1" w:name="_ENREF_2"/>
      <w:r>
        <w:rPr>
          <w:rFonts w:ascii="Calibri" w:hAnsi="Calibri"/>
        </w:rPr>
        <w:t>[2]</w:t>
      </w:r>
      <w:r>
        <w:rPr>
          <w:rFonts w:ascii="Calibri" w:hAnsi="Calibri"/>
        </w:rPr>
        <w:tab/>
        <w:t xml:space="preserve">M. Shaibani, A. Akbari, P. Sheath, C. D. Easton, P. C. Banerjee, K. </w:t>
      </w:r>
      <w:proofErr w:type="spellStart"/>
      <w:r>
        <w:rPr>
          <w:rFonts w:ascii="Calibri" w:hAnsi="Calibri"/>
        </w:rPr>
        <w:t>Konstas</w:t>
      </w:r>
      <w:proofErr w:type="spellEnd"/>
      <w:r>
        <w:rPr>
          <w:rFonts w:ascii="Calibri" w:hAnsi="Calibri"/>
        </w:rPr>
        <w:t xml:space="preserve">, A. </w:t>
      </w:r>
      <w:proofErr w:type="spellStart"/>
      <w:r>
        <w:rPr>
          <w:rFonts w:ascii="Calibri" w:hAnsi="Calibri"/>
        </w:rPr>
        <w:t>Fakhfouri</w:t>
      </w:r>
      <w:proofErr w:type="spellEnd"/>
      <w:r>
        <w:rPr>
          <w:rFonts w:ascii="Calibri" w:hAnsi="Calibri"/>
        </w:rPr>
        <w:t xml:space="preserve">, M. </w:t>
      </w:r>
      <w:proofErr w:type="spellStart"/>
      <w:r>
        <w:rPr>
          <w:rFonts w:ascii="Calibri" w:hAnsi="Calibri"/>
        </w:rPr>
        <w:t>Barghamadi</w:t>
      </w:r>
      <w:proofErr w:type="spellEnd"/>
      <w:r>
        <w:rPr>
          <w:rFonts w:ascii="Calibri" w:hAnsi="Calibri"/>
        </w:rPr>
        <w:t xml:space="preserve">, M. M. </w:t>
      </w:r>
      <w:proofErr w:type="spellStart"/>
      <w:r>
        <w:rPr>
          <w:rFonts w:ascii="Calibri" w:hAnsi="Calibri"/>
        </w:rPr>
        <w:t>Musameh</w:t>
      </w:r>
      <w:proofErr w:type="spellEnd"/>
      <w:r>
        <w:rPr>
          <w:rFonts w:ascii="Calibri" w:hAnsi="Calibri"/>
        </w:rPr>
        <w:t>, A. S. Best, M. R. Hill, A. F. Hollenkamp, M. Majumder, ACS nano 2016, 10, 7768.</w:t>
      </w:r>
      <w:bookmarkEnd w:id="1"/>
    </w:p>
    <w:p w:rsidR="0038305D" w:rsidRPr="008B2B8D" w:rsidRDefault="0038305D" w:rsidP="0038305D">
      <w:pPr>
        <w:jc w:val="both"/>
        <w:rPr>
          <w:rFonts w:ascii="Calibri" w:hAnsi="Calibri"/>
        </w:rPr>
      </w:pPr>
    </w:p>
    <w:sectPr w:rsidR="0038305D" w:rsidRPr="008B2B8D" w:rsidSect="008E5CD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668E" w:rsidRDefault="002E668E" w:rsidP="008D62FA">
      <w:pPr>
        <w:spacing w:after="0" w:line="240" w:lineRule="auto"/>
      </w:pPr>
      <w:r>
        <w:separator/>
      </w:r>
    </w:p>
  </w:endnote>
  <w:endnote w:type="continuationSeparator" w:id="0">
    <w:p w:rsidR="002E668E" w:rsidRDefault="002E668E" w:rsidP="008D62F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668E" w:rsidRDefault="002E668E" w:rsidP="008D62FA">
      <w:pPr>
        <w:spacing w:after="0" w:line="240" w:lineRule="auto"/>
      </w:pPr>
      <w:r>
        <w:separator/>
      </w:r>
    </w:p>
  </w:footnote>
  <w:footnote w:type="continuationSeparator" w:id="0">
    <w:p w:rsidR="002E668E" w:rsidRDefault="002E668E" w:rsidP="008D62F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E24C71"/>
    <w:multiLevelType w:val="hybridMultilevel"/>
    <w:tmpl w:val="80D297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79962FA8"/>
    <w:multiLevelType w:val="hybridMultilevel"/>
    <w:tmpl w:val="197CEF48"/>
    <w:lvl w:ilvl="0" w:tplc="0C090001">
      <w:start w:val="1"/>
      <w:numFmt w:val="bullet"/>
      <w:lvlText w:val=""/>
      <w:lvlJc w:val="left"/>
      <w:pPr>
        <w:ind w:left="773" w:hanging="360"/>
      </w:pPr>
      <w:rPr>
        <w:rFonts w:ascii="Symbol" w:hAnsi="Symbol" w:hint="default"/>
      </w:rPr>
    </w:lvl>
    <w:lvl w:ilvl="1" w:tplc="0C090003" w:tentative="1">
      <w:start w:val="1"/>
      <w:numFmt w:val="bullet"/>
      <w:lvlText w:val="o"/>
      <w:lvlJc w:val="left"/>
      <w:pPr>
        <w:ind w:left="1493" w:hanging="360"/>
      </w:pPr>
      <w:rPr>
        <w:rFonts w:ascii="Courier New" w:hAnsi="Courier New" w:cs="Courier New" w:hint="default"/>
      </w:rPr>
    </w:lvl>
    <w:lvl w:ilvl="2" w:tplc="0C090005" w:tentative="1">
      <w:start w:val="1"/>
      <w:numFmt w:val="bullet"/>
      <w:lvlText w:val=""/>
      <w:lvlJc w:val="left"/>
      <w:pPr>
        <w:ind w:left="2213" w:hanging="360"/>
      </w:pPr>
      <w:rPr>
        <w:rFonts w:ascii="Wingdings" w:hAnsi="Wingdings" w:hint="default"/>
      </w:rPr>
    </w:lvl>
    <w:lvl w:ilvl="3" w:tplc="0C090001" w:tentative="1">
      <w:start w:val="1"/>
      <w:numFmt w:val="bullet"/>
      <w:lvlText w:val=""/>
      <w:lvlJc w:val="left"/>
      <w:pPr>
        <w:ind w:left="2933" w:hanging="360"/>
      </w:pPr>
      <w:rPr>
        <w:rFonts w:ascii="Symbol" w:hAnsi="Symbol" w:hint="default"/>
      </w:rPr>
    </w:lvl>
    <w:lvl w:ilvl="4" w:tplc="0C090003" w:tentative="1">
      <w:start w:val="1"/>
      <w:numFmt w:val="bullet"/>
      <w:lvlText w:val="o"/>
      <w:lvlJc w:val="left"/>
      <w:pPr>
        <w:ind w:left="3653" w:hanging="360"/>
      </w:pPr>
      <w:rPr>
        <w:rFonts w:ascii="Courier New" w:hAnsi="Courier New" w:cs="Courier New" w:hint="default"/>
      </w:rPr>
    </w:lvl>
    <w:lvl w:ilvl="5" w:tplc="0C090005" w:tentative="1">
      <w:start w:val="1"/>
      <w:numFmt w:val="bullet"/>
      <w:lvlText w:val=""/>
      <w:lvlJc w:val="left"/>
      <w:pPr>
        <w:ind w:left="4373" w:hanging="360"/>
      </w:pPr>
      <w:rPr>
        <w:rFonts w:ascii="Wingdings" w:hAnsi="Wingdings" w:hint="default"/>
      </w:rPr>
    </w:lvl>
    <w:lvl w:ilvl="6" w:tplc="0C090001" w:tentative="1">
      <w:start w:val="1"/>
      <w:numFmt w:val="bullet"/>
      <w:lvlText w:val=""/>
      <w:lvlJc w:val="left"/>
      <w:pPr>
        <w:ind w:left="5093" w:hanging="360"/>
      </w:pPr>
      <w:rPr>
        <w:rFonts w:ascii="Symbol" w:hAnsi="Symbol" w:hint="default"/>
      </w:rPr>
    </w:lvl>
    <w:lvl w:ilvl="7" w:tplc="0C090003" w:tentative="1">
      <w:start w:val="1"/>
      <w:numFmt w:val="bullet"/>
      <w:lvlText w:val="o"/>
      <w:lvlJc w:val="left"/>
      <w:pPr>
        <w:ind w:left="5813" w:hanging="360"/>
      </w:pPr>
      <w:rPr>
        <w:rFonts w:ascii="Courier New" w:hAnsi="Courier New" w:cs="Courier New" w:hint="default"/>
      </w:rPr>
    </w:lvl>
    <w:lvl w:ilvl="8" w:tplc="0C090005" w:tentative="1">
      <w:start w:val="1"/>
      <w:numFmt w:val="bullet"/>
      <w:lvlText w:val=""/>
      <w:lvlJc w:val="left"/>
      <w:pPr>
        <w:ind w:left="6533"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bordersDoNotSurroundHeader/>
  <w:bordersDoNotSurroundFooter/>
  <w:proofState w:spelling="clean" w:grammar="clean"/>
  <w:defaultTabStop w:val="720"/>
  <w:characterSpacingControl w:val="doNotCompress"/>
  <w:hdrShapeDefaults>
    <o:shapedefaults v:ext="edit" spidmax="3074"/>
  </w:hdrShapeDefaults>
  <w:footnotePr>
    <w:footnote w:id="-1"/>
    <w:footnote w:id="0"/>
  </w:footnotePr>
  <w:endnotePr>
    <w:endnote w:id="-1"/>
    <w:endnote w:id="0"/>
  </w:endnotePr>
  <w:compat>
    <w:applyBreakingRules/>
    <w:useFELayout/>
  </w:compat>
  <w:docVars>
    <w:docVar w:name="__Grammarly_42____i" w:val="H4sIAAAAAAAEAKtWckksSQxILCpxzi/NK1GyMqwFAAEhoTITAAAA"/>
    <w:docVar w:name="__Grammarly_42___1" w:val="H4sIAAAAAAAEAKtWcslP9kxRslIyNDY0MrawNDEzMbMwNjK0MDVR0lEKTi0uzszPAykwrAUAgzTayiwAAAA="/>
    <w:docVar w:name="EN.InstantFormat" w:val="&lt;ENInstantFormat&gt;&lt;Enabled&gt;1&lt;/Enabled&gt;&lt;ScanUnformatted&gt;1&lt;/ScanUnformatted&gt;&lt;ScanChanges&gt;1&lt;/ScanChanges&gt;&lt;Suspended&gt;0&lt;/Suspended&gt;&lt;/ENInstantFormat&gt;"/>
    <w:docVar w:name="EN.Layout" w:val="&lt;ENLayout&gt;&lt;Style&gt;Advanced Materials&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d0z0vffa2zdre4epswz5z2str9tvpzr5px2e&quot;&gt;My EndNote Library Copy&lt;record-ids&gt;&lt;item&gt;770&lt;/item&gt;&lt;item&gt;902&lt;/item&gt;&lt;/record-ids&gt;&lt;/item&gt;&lt;/Libraries&gt;"/>
  </w:docVars>
  <w:rsids>
    <w:rsidRoot w:val="00673562"/>
    <w:rsid w:val="00015A31"/>
    <w:rsid w:val="00046A44"/>
    <w:rsid w:val="00052522"/>
    <w:rsid w:val="00063D24"/>
    <w:rsid w:val="000A18AA"/>
    <w:rsid w:val="000A680A"/>
    <w:rsid w:val="000C4699"/>
    <w:rsid w:val="000C7300"/>
    <w:rsid w:val="000D42A5"/>
    <w:rsid w:val="0016779A"/>
    <w:rsid w:val="001A48D1"/>
    <w:rsid w:val="002A3EC1"/>
    <w:rsid w:val="002E668E"/>
    <w:rsid w:val="00322896"/>
    <w:rsid w:val="003358E9"/>
    <w:rsid w:val="0033795E"/>
    <w:rsid w:val="003470D4"/>
    <w:rsid w:val="0035191A"/>
    <w:rsid w:val="0038305D"/>
    <w:rsid w:val="003853B8"/>
    <w:rsid w:val="003A69A4"/>
    <w:rsid w:val="003C7C5A"/>
    <w:rsid w:val="003D020E"/>
    <w:rsid w:val="004163A4"/>
    <w:rsid w:val="00457E76"/>
    <w:rsid w:val="004663CD"/>
    <w:rsid w:val="004F1681"/>
    <w:rsid w:val="00533702"/>
    <w:rsid w:val="0060063E"/>
    <w:rsid w:val="006130F5"/>
    <w:rsid w:val="00643329"/>
    <w:rsid w:val="0066083A"/>
    <w:rsid w:val="00673562"/>
    <w:rsid w:val="006B289C"/>
    <w:rsid w:val="006D3F1B"/>
    <w:rsid w:val="006F40B9"/>
    <w:rsid w:val="006F5AC2"/>
    <w:rsid w:val="00750BC9"/>
    <w:rsid w:val="0076178A"/>
    <w:rsid w:val="00791B3A"/>
    <w:rsid w:val="00815ABD"/>
    <w:rsid w:val="008601DF"/>
    <w:rsid w:val="008B2B8D"/>
    <w:rsid w:val="008D0B41"/>
    <w:rsid w:val="008D62FA"/>
    <w:rsid w:val="008E168D"/>
    <w:rsid w:val="008E5BB7"/>
    <w:rsid w:val="008E5CD2"/>
    <w:rsid w:val="008F2AEA"/>
    <w:rsid w:val="00A558AD"/>
    <w:rsid w:val="00A61481"/>
    <w:rsid w:val="00AA4BEE"/>
    <w:rsid w:val="00B32337"/>
    <w:rsid w:val="00C34719"/>
    <w:rsid w:val="00C36F8F"/>
    <w:rsid w:val="00C468E6"/>
    <w:rsid w:val="00C6571B"/>
    <w:rsid w:val="00C847E7"/>
    <w:rsid w:val="00CD490A"/>
    <w:rsid w:val="00CD76B2"/>
    <w:rsid w:val="00CE6BC3"/>
    <w:rsid w:val="00D033C4"/>
    <w:rsid w:val="00D25BC3"/>
    <w:rsid w:val="00DA188D"/>
    <w:rsid w:val="00DA54EB"/>
    <w:rsid w:val="00DB4880"/>
    <w:rsid w:val="00DF5891"/>
    <w:rsid w:val="00E91652"/>
    <w:rsid w:val="00E92130"/>
    <w:rsid w:val="00EB0AE0"/>
    <w:rsid w:val="00F14D7A"/>
    <w:rsid w:val="00F61AFE"/>
    <w:rsid w:val="00FD4FA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5C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73562"/>
    <w:pPr>
      <w:ind w:left="720"/>
      <w:contextualSpacing/>
    </w:pPr>
  </w:style>
  <w:style w:type="character" w:styleId="a4">
    <w:name w:val="annotation reference"/>
    <w:basedOn w:val="a0"/>
    <w:uiPriority w:val="99"/>
    <w:semiHidden/>
    <w:unhideWhenUsed/>
    <w:rsid w:val="008E5BB7"/>
    <w:rPr>
      <w:sz w:val="16"/>
      <w:szCs w:val="16"/>
    </w:rPr>
  </w:style>
  <w:style w:type="paragraph" w:styleId="a5">
    <w:name w:val="annotation text"/>
    <w:basedOn w:val="a"/>
    <w:link w:val="Char"/>
    <w:uiPriority w:val="99"/>
    <w:semiHidden/>
    <w:unhideWhenUsed/>
    <w:rsid w:val="008E5BB7"/>
    <w:pPr>
      <w:spacing w:line="240" w:lineRule="auto"/>
    </w:pPr>
    <w:rPr>
      <w:sz w:val="20"/>
      <w:szCs w:val="20"/>
    </w:rPr>
  </w:style>
  <w:style w:type="character" w:customStyle="1" w:styleId="Char">
    <w:name w:val="批注文字 Char"/>
    <w:basedOn w:val="a0"/>
    <w:link w:val="a5"/>
    <w:uiPriority w:val="99"/>
    <w:semiHidden/>
    <w:rsid w:val="008E5BB7"/>
    <w:rPr>
      <w:sz w:val="20"/>
      <w:szCs w:val="20"/>
    </w:rPr>
  </w:style>
  <w:style w:type="paragraph" w:styleId="a6">
    <w:name w:val="annotation subject"/>
    <w:basedOn w:val="a5"/>
    <w:next w:val="a5"/>
    <w:link w:val="Char0"/>
    <w:uiPriority w:val="99"/>
    <w:semiHidden/>
    <w:unhideWhenUsed/>
    <w:rsid w:val="008E5BB7"/>
    <w:rPr>
      <w:b/>
      <w:bCs/>
    </w:rPr>
  </w:style>
  <w:style w:type="character" w:customStyle="1" w:styleId="Char0">
    <w:name w:val="批注主题 Char"/>
    <w:basedOn w:val="Char"/>
    <w:link w:val="a6"/>
    <w:uiPriority w:val="99"/>
    <w:semiHidden/>
    <w:rsid w:val="008E5BB7"/>
    <w:rPr>
      <w:b/>
      <w:bCs/>
      <w:sz w:val="20"/>
      <w:szCs w:val="20"/>
    </w:rPr>
  </w:style>
  <w:style w:type="paragraph" w:styleId="a7">
    <w:name w:val="Balloon Text"/>
    <w:basedOn w:val="a"/>
    <w:link w:val="Char1"/>
    <w:uiPriority w:val="99"/>
    <w:semiHidden/>
    <w:unhideWhenUsed/>
    <w:rsid w:val="008E5BB7"/>
    <w:pPr>
      <w:spacing w:after="0" w:line="240" w:lineRule="auto"/>
    </w:pPr>
    <w:rPr>
      <w:rFonts w:ascii="Tahoma" w:hAnsi="Tahoma" w:cs="Tahoma"/>
      <w:sz w:val="16"/>
      <w:szCs w:val="16"/>
    </w:rPr>
  </w:style>
  <w:style w:type="character" w:customStyle="1" w:styleId="Char1">
    <w:name w:val="批注框文本 Char"/>
    <w:basedOn w:val="a0"/>
    <w:link w:val="a7"/>
    <w:uiPriority w:val="99"/>
    <w:semiHidden/>
    <w:rsid w:val="008E5BB7"/>
    <w:rPr>
      <w:rFonts w:ascii="Tahoma" w:hAnsi="Tahoma" w:cs="Tahoma"/>
      <w:sz w:val="16"/>
      <w:szCs w:val="16"/>
    </w:rPr>
  </w:style>
  <w:style w:type="character" w:styleId="a8">
    <w:name w:val="Hyperlink"/>
    <w:basedOn w:val="a0"/>
    <w:uiPriority w:val="99"/>
    <w:unhideWhenUsed/>
    <w:rsid w:val="004F1681"/>
    <w:rPr>
      <w:color w:val="0000FF" w:themeColor="hyperlink"/>
      <w:u w:val="single"/>
    </w:rPr>
  </w:style>
  <w:style w:type="paragraph" w:styleId="a9">
    <w:name w:val="No Spacing"/>
    <w:uiPriority w:val="1"/>
    <w:qFormat/>
    <w:rsid w:val="00C847E7"/>
    <w:pPr>
      <w:spacing w:after="0" w:line="240" w:lineRule="auto"/>
    </w:pPr>
  </w:style>
  <w:style w:type="paragraph" w:styleId="aa">
    <w:name w:val="header"/>
    <w:basedOn w:val="a"/>
    <w:link w:val="Char2"/>
    <w:uiPriority w:val="99"/>
    <w:semiHidden/>
    <w:unhideWhenUsed/>
    <w:rsid w:val="008D62FA"/>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basedOn w:val="a0"/>
    <w:link w:val="aa"/>
    <w:uiPriority w:val="99"/>
    <w:semiHidden/>
    <w:rsid w:val="008D62FA"/>
    <w:rPr>
      <w:sz w:val="18"/>
      <w:szCs w:val="18"/>
    </w:rPr>
  </w:style>
  <w:style w:type="paragraph" w:styleId="ab">
    <w:name w:val="footer"/>
    <w:basedOn w:val="a"/>
    <w:link w:val="Char3"/>
    <w:uiPriority w:val="99"/>
    <w:semiHidden/>
    <w:unhideWhenUsed/>
    <w:rsid w:val="008D62FA"/>
    <w:pPr>
      <w:tabs>
        <w:tab w:val="center" w:pos="4153"/>
        <w:tab w:val="right" w:pos="8306"/>
      </w:tabs>
      <w:snapToGrid w:val="0"/>
      <w:spacing w:line="240" w:lineRule="auto"/>
    </w:pPr>
    <w:rPr>
      <w:sz w:val="18"/>
      <w:szCs w:val="18"/>
    </w:rPr>
  </w:style>
  <w:style w:type="character" w:customStyle="1" w:styleId="Char3">
    <w:name w:val="页脚 Char"/>
    <w:basedOn w:val="a0"/>
    <w:link w:val="ab"/>
    <w:uiPriority w:val="99"/>
    <w:semiHidden/>
    <w:rsid w:val="008D62FA"/>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mailto:mainak.majumder@monash.ed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4277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Monash University</Company>
  <LinksUpToDate>false</LinksUpToDate>
  <CharactersWithSpaces>5017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 Martin</dc:creator>
  <cp:lastModifiedBy>user</cp:lastModifiedBy>
  <cp:revision>3</cp:revision>
  <cp:lastPrinted>2015-06-04T03:54:00Z</cp:lastPrinted>
  <dcterms:created xsi:type="dcterms:W3CDTF">2016-11-19T21:00:00Z</dcterms:created>
  <dcterms:modified xsi:type="dcterms:W3CDTF">2016-11-29T01:56:00Z</dcterms:modified>
</cp:coreProperties>
</file>