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Autospacing="0" w:afterAutospacing="0"/>
        <w:ind w:right="-1398" w:rightChars="-666"/>
        <w:rPr>
          <w:rFonts w:hint="eastAsia" w:ascii="楷体_GB2312" w:eastAsia="楷体_GB2312"/>
          <w:color w:val="538135" w:themeColor="accent6" w:themeShade="BF"/>
          <w:sz w:val="36"/>
          <w:szCs w:val="36"/>
          <w:lang w:eastAsia="zh-CN"/>
        </w:rPr>
      </w:pPr>
      <w:r>
        <w:rPr>
          <w:rFonts w:hint="eastAsia" w:ascii="楷体_GB2312" w:eastAsia="楷体_GB2312"/>
          <w:color w:val="FF0000"/>
          <w:sz w:val="36"/>
          <w:szCs w:val="36"/>
          <w:lang w:eastAsia="zh-CN"/>
        </w:rPr>
        <w:drawing>
          <wp:anchor distT="0" distB="0" distL="114300" distR="114300" simplePos="0" relativeHeight="251659264" behindDoc="1" locked="0" layoutInCell="1" allowOverlap="1">
            <wp:simplePos x="0" y="0"/>
            <wp:positionH relativeFrom="column">
              <wp:posOffset>-38100</wp:posOffset>
            </wp:positionH>
            <wp:positionV relativeFrom="paragraph">
              <wp:posOffset>1793240</wp:posOffset>
            </wp:positionV>
            <wp:extent cx="7611745" cy="709295"/>
            <wp:effectExtent l="0" t="0" r="8255" b="14605"/>
            <wp:wrapNone/>
            <wp:docPr id="7" name="图片 7" descr="教学简报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教学简报04"/>
                    <pic:cNvPicPr>
                      <a:picLocks noChangeAspect="1"/>
                    </pic:cNvPicPr>
                  </pic:nvPicPr>
                  <pic:blipFill>
                    <a:blip r:embed="rId4"/>
                    <a:stretch>
                      <a:fillRect/>
                    </a:stretch>
                  </pic:blipFill>
                  <pic:spPr>
                    <a:xfrm>
                      <a:off x="0" y="0"/>
                      <a:ext cx="7611745" cy="709295"/>
                    </a:xfrm>
                    <a:prstGeom prst="rect">
                      <a:avLst/>
                    </a:prstGeom>
                  </pic:spPr>
                </pic:pic>
              </a:graphicData>
            </a:graphic>
          </wp:anchor>
        </w:drawing>
      </w:r>
      <w:r>
        <w:rPr>
          <w:rFonts w:hint="eastAsia" w:ascii="楷体_GB2312" w:eastAsia="楷体_GB2312"/>
          <w:color w:val="538135" w:themeColor="accent6" w:themeShade="BF"/>
          <w:sz w:val="36"/>
          <w:szCs w:val="36"/>
          <w:lang w:eastAsia="zh-CN"/>
        </w:rPr>
        <w:drawing>
          <wp:inline distT="0" distB="0" distL="114300" distR="114300">
            <wp:extent cx="7620635" cy="1764030"/>
            <wp:effectExtent l="0" t="0" r="18415" b="7620"/>
            <wp:docPr id="5" name="图片 5" descr="教学简报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教学简报00"/>
                    <pic:cNvPicPr>
                      <a:picLocks noChangeAspect="1"/>
                    </pic:cNvPicPr>
                  </pic:nvPicPr>
                  <pic:blipFill>
                    <a:blip r:embed="rId5"/>
                    <a:stretch>
                      <a:fillRect/>
                    </a:stretch>
                  </pic:blipFill>
                  <pic:spPr>
                    <a:xfrm>
                      <a:off x="0" y="0"/>
                      <a:ext cx="7620635" cy="1764030"/>
                    </a:xfrm>
                    <a:prstGeom prst="rect">
                      <a:avLst/>
                    </a:prstGeom>
                  </pic:spPr>
                </pic:pic>
              </a:graphicData>
            </a:graphic>
          </wp:inline>
        </w:drawing>
      </w:r>
    </w:p>
    <w:p>
      <w:pPr>
        <w:pStyle w:val="5"/>
        <w:snapToGrid w:val="0"/>
        <w:spacing w:beforeAutospacing="0" w:afterAutospacing="0"/>
        <w:ind w:right="-1398" w:rightChars="-666"/>
        <w:rPr>
          <w:rFonts w:hint="eastAsia" w:ascii="仿宋_GB2312" w:hAnsi="仿宋_GB2312" w:eastAsia="仿宋_GB2312" w:cs="仿宋_GB2312"/>
          <w:b w:val="0"/>
          <w:bCs w:val="0"/>
          <w:color w:val="FFFFFF" w:themeColor="background1"/>
          <w:sz w:val="32"/>
          <w:szCs w:val="32"/>
        </w:rPr>
      </w:pPr>
      <w:r>
        <w:rPr>
          <w:rFonts w:hint="eastAsia" w:asciiTheme="minorEastAsia" w:hAnsiTheme="minorEastAsia" w:eastAsiaTheme="minorEastAsia"/>
          <w:b/>
          <w:sz w:val="24"/>
          <w:szCs w:val="24"/>
          <w:lang w:eastAsia="zh-CN"/>
        </w:rPr>
        <w:drawing>
          <wp:anchor distT="0" distB="0" distL="114300" distR="114300" simplePos="0" relativeHeight="251660288" behindDoc="1" locked="0" layoutInCell="1" allowOverlap="1">
            <wp:simplePos x="0" y="0"/>
            <wp:positionH relativeFrom="column">
              <wp:posOffset>-316230</wp:posOffset>
            </wp:positionH>
            <wp:positionV relativeFrom="paragraph">
              <wp:posOffset>245110</wp:posOffset>
            </wp:positionV>
            <wp:extent cx="7940040" cy="9094470"/>
            <wp:effectExtent l="0" t="0" r="3810" b="11430"/>
            <wp:wrapNone/>
            <wp:docPr id="9" name="图片 9"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教学简报02"/>
                    <pic:cNvPicPr>
                      <a:picLocks noChangeAspect="1"/>
                    </pic:cNvPicPr>
                  </pic:nvPicPr>
                  <pic:blipFill>
                    <a:blip r:embed="rId6"/>
                    <a:stretch>
                      <a:fillRect/>
                    </a:stretch>
                  </pic:blipFill>
                  <pic:spPr>
                    <a:xfrm>
                      <a:off x="0" y="0"/>
                      <a:ext cx="7940040" cy="9094470"/>
                    </a:xfrm>
                    <a:prstGeom prst="rect">
                      <a:avLst/>
                    </a:prstGeom>
                  </pic:spPr>
                </pic:pic>
              </a:graphicData>
            </a:graphic>
          </wp:anchor>
        </w:drawing>
      </w:r>
      <w:r>
        <w:rPr>
          <w:rFonts w:hint="eastAsia" w:ascii="仿宋_GB2312" w:hAnsi="仿宋_GB2312" w:eastAsia="仿宋_GB2312" w:cs="仿宋_GB2312"/>
          <w:b w:val="0"/>
          <w:bCs w:val="0"/>
          <w:color w:val="FFFFFF" w:themeColor="background1"/>
          <w:sz w:val="32"/>
          <w:szCs w:val="32"/>
          <w:lang w:val="en-US" w:eastAsia="zh-CN"/>
        </w:rPr>
        <w:t xml:space="preserve">    2016年第7期（总第594期）   中国科学技术大学教务处    11月30日</w:t>
      </w:r>
    </w:p>
    <w:p>
      <w:pPr>
        <w:pStyle w:val="5"/>
        <w:snapToGrid w:val="0"/>
        <w:spacing w:beforeAutospacing="0" w:afterAutospacing="0"/>
        <w:ind w:right="277" w:rightChars="132"/>
        <w:rPr>
          <w:rFonts w:hint="eastAsia" w:ascii="楷体_GB2312" w:eastAsia="楷体_GB2312"/>
          <w:color w:val="538135" w:themeColor="accent6" w:themeShade="BF"/>
          <w:sz w:val="36"/>
          <w:szCs w:val="36"/>
        </w:rPr>
      </w:pPr>
    </w:p>
    <w:p>
      <w:pPr>
        <w:adjustRightInd w:val="0"/>
        <w:snapToGrid w:val="0"/>
        <w:spacing w:line="360" w:lineRule="auto"/>
        <w:jc w:val="center"/>
        <w:rPr>
          <w:rFonts w:hint="eastAsia" w:ascii="楷体_GB2312" w:hAnsi="楷体_GB2312" w:eastAsia="楷体_GB2312" w:cs="楷体_GB2312"/>
          <w:b/>
          <w:sz w:val="36"/>
          <w:szCs w:val="36"/>
        </w:rPr>
      </w:pPr>
      <w:r>
        <w:rPr>
          <w:rFonts w:hint="eastAsia" w:ascii="楷体_GB2312" w:hAnsi="楷体_GB2312" w:eastAsia="楷体_GB2312" w:cs="楷体_GB2312"/>
          <w:b/>
          <w:sz w:val="36"/>
          <w:szCs w:val="36"/>
        </w:rPr>
        <w:t>2016届本科毕业生教学质量问卷调查结果通报</w:t>
      </w:r>
      <w:bookmarkStart w:id="0" w:name="_GoBack"/>
      <w:bookmarkEnd w:id="0"/>
    </w:p>
    <w:p>
      <w:pPr>
        <w:ind w:left="420" w:firstLine="420"/>
      </w:pPr>
    </w:p>
    <w:p>
      <w:pPr>
        <w:spacing w:line="360" w:lineRule="auto"/>
        <w:ind w:left="840" w:leftChars="0" w:right="984" w:rightChars="469" w:firstLine="420" w:firstLineChars="175"/>
        <w:rPr>
          <w:rFonts w:hint="eastAsia"/>
          <w:sz w:val="24"/>
        </w:rPr>
      </w:pPr>
      <w:r>
        <w:rPr>
          <w:rFonts w:hint="eastAsia"/>
          <w:sz w:val="24"/>
        </w:rPr>
        <w:t>在</w:t>
      </w:r>
      <w:r>
        <w:rPr>
          <w:sz w:val="24"/>
        </w:rPr>
        <w:t>201</w:t>
      </w:r>
      <w:r>
        <w:rPr>
          <w:rFonts w:hint="eastAsia"/>
          <w:sz w:val="24"/>
        </w:rPr>
        <w:t>6届本科毕业生离校之前，教务处在校园网上开展了本科教学质量问卷调查，请即将离校的毕业生们对四年来接受的本科教育以及对学校的总体印象等进行评价。一共有596位同学认真参加了问卷调查，并提出了不少宝贵的意见和建议。从问卷结果统计来看，同学们对在中国科学技术大学接受的本科教育总体上的评价是肯定的。问卷共分两部分，第一部分为</w:t>
      </w:r>
      <w:r>
        <w:rPr>
          <w:sz w:val="24"/>
        </w:rPr>
        <w:t>10</w:t>
      </w:r>
      <w:r>
        <w:rPr>
          <w:rFonts w:hint="eastAsia"/>
          <w:sz w:val="24"/>
        </w:rPr>
        <w:t>项选择题，第二部分为</w:t>
      </w:r>
      <w:r>
        <w:rPr>
          <w:sz w:val="24"/>
        </w:rPr>
        <w:t>5</w:t>
      </w:r>
      <w:r>
        <w:rPr>
          <w:rFonts w:hint="eastAsia"/>
          <w:sz w:val="24"/>
        </w:rPr>
        <w:t>项问答题。学生评价结果如下：</w:t>
      </w:r>
    </w:p>
    <w:p>
      <w:pPr>
        <w:spacing w:line="360" w:lineRule="auto"/>
        <w:jc w:val="center"/>
        <w:rPr>
          <w:rFonts w:hint="eastAsia"/>
          <w:sz w:val="24"/>
        </w:rPr>
      </w:pPr>
      <w:r>
        <w:rPr>
          <w:rFonts w:hint="eastAsia" w:eastAsia="楷体_GB2312"/>
          <w:b/>
          <w:bCs/>
          <w:sz w:val="30"/>
        </w:rPr>
        <w:t>选</w:t>
      </w:r>
      <w:r>
        <w:rPr>
          <w:rFonts w:eastAsia="楷体_GB2312"/>
          <w:b/>
          <w:bCs/>
          <w:sz w:val="30"/>
        </w:rPr>
        <w:t xml:space="preserve"> </w:t>
      </w:r>
      <w:r>
        <w:rPr>
          <w:rFonts w:hint="eastAsia" w:eastAsia="楷体_GB2312"/>
          <w:b/>
          <w:bCs/>
          <w:sz w:val="30"/>
        </w:rPr>
        <w:t>择</w:t>
      </w:r>
      <w:r>
        <w:rPr>
          <w:rFonts w:eastAsia="楷体_GB2312"/>
          <w:b/>
          <w:bCs/>
          <w:sz w:val="30"/>
        </w:rPr>
        <w:t xml:space="preserve"> </w:t>
      </w:r>
      <w:r>
        <w:rPr>
          <w:rFonts w:hint="eastAsia" w:eastAsia="楷体_GB2312"/>
          <w:b/>
          <w:bCs/>
          <w:sz w:val="30"/>
        </w:rPr>
        <w:t>题</w:t>
      </w:r>
      <w:r>
        <w:rPr>
          <w:rFonts w:eastAsia="楷体_GB2312"/>
          <w:b/>
          <w:bCs/>
          <w:sz w:val="30"/>
        </w:rPr>
        <w:t xml:space="preserve"> </w:t>
      </w:r>
      <w:r>
        <w:rPr>
          <w:rFonts w:hint="eastAsia" w:eastAsia="楷体_GB2312"/>
          <w:b/>
          <w:bCs/>
          <w:sz w:val="30"/>
        </w:rPr>
        <w:t>结</w:t>
      </w:r>
      <w:r>
        <w:rPr>
          <w:rFonts w:eastAsia="楷体_GB2312"/>
          <w:b/>
          <w:bCs/>
          <w:sz w:val="30"/>
        </w:rPr>
        <w:t xml:space="preserve"> </w:t>
      </w:r>
      <w:r>
        <w:rPr>
          <w:rFonts w:hint="eastAsia" w:eastAsia="楷体_GB2312"/>
          <w:b/>
          <w:bCs/>
          <w:sz w:val="30"/>
        </w:rPr>
        <w:t>果</w:t>
      </w:r>
      <w:r>
        <w:rPr>
          <w:rFonts w:eastAsia="楷体_GB2312"/>
          <w:b/>
          <w:bCs/>
          <w:sz w:val="30"/>
        </w:rPr>
        <w:t xml:space="preserve"> </w:t>
      </w:r>
      <w:r>
        <w:rPr>
          <w:rFonts w:hint="eastAsia" w:eastAsia="楷体_GB2312"/>
          <w:b/>
          <w:bCs/>
          <w:sz w:val="30"/>
        </w:rPr>
        <w:t>统</w:t>
      </w:r>
      <w:r>
        <w:rPr>
          <w:rFonts w:eastAsia="楷体_GB2312"/>
          <w:b/>
          <w:bCs/>
          <w:sz w:val="30"/>
        </w:rPr>
        <w:t xml:space="preserve"> </w:t>
      </w:r>
      <w:r>
        <w:rPr>
          <w:rFonts w:hint="eastAsia" w:eastAsia="楷体_GB2312"/>
          <w:b/>
          <w:bCs/>
          <w:sz w:val="30"/>
        </w:rPr>
        <w:t>计</w:t>
      </w:r>
    </w:p>
    <w:tbl>
      <w:tblPr>
        <w:tblStyle w:val="8"/>
        <w:tblpPr w:leftFromText="180" w:rightFromText="180" w:vertAnchor="text" w:horzAnchor="page" w:tblpX="1728" w:tblpY="245"/>
        <w:tblOverlap w:val="never"/>
        <w:tblW w:w="8201" w:type="dxa"/>
        <w:tblCellSpacing w:w="0" w:type="dxa"/>
        <w:tblInd w:w="0" w:type="dxa"/>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
      <w:tblGrid>
        <w:gridCol w:w="1094"/>
        <w:gridCol w:w="3402"/>
        <w:gridCol w:w="881"/>
        <w:gridCol w:w="900"/>
        <w:gridCol w:w="921"/>
        <w:gridCol w:w="1003"/>
      </w:tblGrid>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rHeight w:val="315" w:hRule="atLeast"/>
          <w:tblCellSpacing w:w="0" w:type="dxa"/>
        </w:trPr>
        <w:tc>
          <w:tcPr>
            <w:tcW w:w="1094" w:type="dxa"/>
            <w:vMerge w:val="restart"/>
            <w:tcBorders>
              <w:top w:val="single" w:color="auto" w:sz="4" w:space="0"/>
            </w:tcBorders>
            <w:vAlign w:val="center"/>
          </w:tcPr>
          <w:p>
            <w:pPr>
              <w:spacing w:line="360" w:lineRule="exact"/>
              <w:ind w:left="241" w:hanging="241" w:hangingChars="100"/>
              <w:rPr>
                <w:rFonts w:ascii="宋体"/>
                <w:sz w:val="24"/>
              </w:rPr>
            </w:pPr>
            <w:r>
              <w:rPr>
                <w:rStyle w:val="7"/>
                <w:rFonts w:hint="eastAsia"/>
                <w:sz w:val="24"/>
              </w:rPr>
              <w:t>序</w:t>
            </w:r>
            <w:r>
              <w:rPr>
                <w:rStyle w:val="7"/>
                <w:sz w:val="24"/>
              </w:rPr>
              <w:t xml:space="preserve">  </w:t>
            </w:r>
            <w:r>
              <w:rPr>
                <w:rStyle w:val="7"/>
                <w:rFonts w:hint="eastAsia"/>
                <w:sz w:val="24"/>
              </w:rPr>
              <w:t>号</w:t>
            </w:r>
          </w:p>
        </w:tc>
        <w:tc>
          <w:tcPr>
            <w:tcW w:w="3402" w:type="dxa"/>
            <w:vMerge w:val="restart"/>
            <w:tcBorders>
              <w:top w:val="single" w:color="auto" w:sz="4" w:space="0"/>
            </w:tcBorders>
            <w:vAlign w:val="center"/>
          </w:tcPr>
          <w:p>
            <w:pPr>
              <w:spacing w:line="360" w:lineRule="exact"/>
              <w:ind w:firstLine="723" w:firstLineChars="300"/>
              <w:rPr>
                <w:rFonts w:ascii="宋体"/>
                <w:sz w:val="24"/>
              </w:rPr>
            </w:pPr>
            <w:r>
              <w:rPr>
                <w:rStyle w:val="7"/>
                <w:rFonts w:hint="eastAsia"/>
                <w:sz w:val="24"/>
              </w:rPr>
              <w:t>项</w:t>
            </w:r>
            <w:r>
              <w:rPr>
                <w:rStyle w:val="7"/>
                <w:sz w:val="24"/>
              </w:rPr>
              <w:t xml:space="preserve">     </w:t>
            </w:r>
            <w:r>
              <w:rPr>
                <w:rStyle w:val="7"/>
                <w:rFonts w:hint="eastAsia"/>
                <w:sz w:val="24"/>
              </w:rPr>
              <w:t>目</w:t>
            </w:r>
          </w:p>
        </w:tc>
        <w:tc>
          <w:tcPr>
            <w:tcW w:w="3705" w:type="dxa"/>
            <w:gridSpan w:val="4"/>
            <w:tcBorders>
              <w:top w:val="single" w:color="auto" w:sz="4" w:space="0"/>
            </w:tcBorders>
            <w:vAlign w:val="top"/>
          </w:tcPr>
          <w:p>
            <w:pPr>
              <w:spacing w:line="360" w:lineRule="exact"/>
              <w:ind w:firstLine="723" w:firstLineChars="300"/>
              <w:rPr>
                <w:rStyle w:val="7"/>
                <w:sz w:val="24"/>
              </w:rPr>
            </w:pPr>
            <w:r>
              <w:rPr>
                <w:rStyle w:val="7"/>
                <w:rFonts w:hint="eastAsia"/>
                <w:sz w:val="24"/>
              </w:rPr>
              <w:t>统</w:t>
            </w:r>
            <w:r>
              <w:rPr>
                <w:rStyle w:val="7"/>
                <w:sz w:val="24"/>
              </w:rPr>
              <w:t xml:space="preserve">  </w:t>
            </w:r>
            <w:r>
              <w:rPr>
                <w:rStyle w:val="7"/>
                <w:rFonts w:hint="eastAsia"/>
                <w:sz w:val="24"/>
              </w:rPr>
              <w:t>计</w:t>
            </w:r>
            <w:r>
              <w:rPr>
                <w:rStyle w:val="7"/>
                <w:sz w:val="24"/>
              </w:rPr>
              <w:t xml:space="preserve">  </w:t>
            </w:r>
            <w:r>
              <w:rPr>
                <w:rStyle w:val="7"/>
                <w:rFonts w:hint="eastAsia"/>
                <w:sz w:val="24"/>
              </w:rPr>
              <w:t>结</w:t>
            </w:r>
            <w:r>
              <w:rPr>
                <w:rStyle w:val="7"/>
                <w:sz w:val="24"/>
              </w:rPr>
              <w:t xml:space="preserve">  </w:t>
            </w:r>
            <w:r>
              <w:rPr>
                <w:rStyle w:val="7"/>
                <w:rFonts w:hint="eastAsia"/>
                <w:sz w:val="24"/>
              </w:rPr>
              <w:t>果</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rHeight w:val="315" w:hRule="atLeast"/>
          <w:tblCellSpacing w:w="0" w:type="dxa"/>
        </w:trPr>
        <w:tc>
          <w:tcPr>
            <w:tcW w:w="1094" w:type="dxa"/>
            <w:vMerge w:val="continue"/>
            <w:vAlign w:val="center"/>
          </w:tcPr>
          <w:p>
            <w:pPr>
              <w:spacing w:line="360" w:lineRule="exact"/>
              <w:rPr>
                <w:rStyle w:val="7"/>
                <w:sz w:val="24"/>
              </w:rPr>
            </w:pPr>
          </w:p>
        </w:tc>
        <w:tc>
          <w:tcPr>
            <w:tcW w:w="3402" w:type="dxa"/>
            <w:vMerge w:val="continue"/>
            <w:vAlign w:val="center"/>
          </w:tcPr>
          <w:p>
            <w:pPr>
              <w:spacing w:line="360" w:lineRule="exact"/>
              <w:ind w:firstLine="723" w:firstLineChars="300"/>
              <w:rPr>
                <w:rStyle w:val="7"/>
                <w:sz w:val="24"/>
              </w:rPr>
            </w:pPr>
          </w:p>
        </w:tc>
        <w:tc>
          <w:tcPr>
            <w:tcW w:w="881" w:type="dxa"/>
            <w:vAlign w:val="top"/>
          </w:tcPr>
          <w:p>
            <w:pPr>
              <w:spacing w:line="360" w:lineRule="exact"/>
              <w:jc w:val="center"/>
              <w:rPr>
                <w:rStyle w:val="7"/>
                <w:sz w:val="24"/>
              </w:rPr>
            </w:pPr>
            <w:r>
              <w:rPr>
                <w:rFonts w:hint="eastAsia"/>
                <w:sz w:val="24"/>
              </w:rPr>
              <w:t>好</w:t>
            </w:r>
          </w:p>
        </w:tc>
        <w:tc>
          <w:tcPr>
            <w:tcW w:w="900" w:type="dxa"/>
            <w:vAlign w:val="top"/>
          </w:tcPr>
          <w:p>
            <w:pPr>
              <w:spacing w:line="360" w:lineRule="exact"/>
              <w:jc w:val="center"/>
              <w:rPr>
                <w:rStyle w:val="7"/>
                <w:sz w:val="24"/>
              </w:rPr>
            </w:pPr>
            <w:r>
              <w:rPr>
                <w:rFonts w:hint="eastAsia"/>
                <w:sz w:val="24"/>
              </w:rPr>
              <w:t>较好</w:t>
            </w:r>
          </w:p>
        </w:tc>
        <w:tc>
          <w:tcPr>
            <w:tcW w:w="921" w:type="dxa"/>
            <w:vAlign w:val="top"/>
          </w:tcPr>
          <w:p>
            <w:pPr>
              <w:spacing w:line="360" w:lineRule="exact"/>
              <w:jc w:val="center"/>
              <w:rPr>
                <w:rStyle w:val="7"/>
                <w:sz w:val="24"/>
              </w:rPr>
            </w:pPr>
            <w:r>
              <w:rPr>
                <w:rFonts w:hint="eastAsia"/>
                <w:sz w:val="24"/>
              </w:rPr>
              <w:t>一般</w:t>
            </w:r>
          </w:p>
        </w:tc>
        <w:tc>
          <w:tcPr>
            <w:tcW w:w="1003" w:type="dxa"/>
            <w:vAlign w:val="top"/>
          </w:tcPr>
          <w:p>
            <w:pPr>
              <w:spacing w:line="360" w:lineRule="exact"/>
              <w:jc w:val="center"/>
              <w:rPr>
                <w:rStyle w:val="7"/>
                <w:sz w:val="24"/>
              </w:rPr>
            </w:pPr>
            <w:r>
              <w:rPr>
                <w:rFonts w:hint="eastAsia"/>
                <w:sz w:val="24"/>
              </w:rPr>
              <w:t>差</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trPr>
        <w:tc>
          <w:tcPr>
            <w:tcW w:w="1094" w:type="dxa"/>
            <w:vAlign w:val="center"/>
          </w:tcPr>
          <w:p>
            <w:pPr>
              <w:spacing w:line="360" w:lineRule="exact"/>
              <w:jc w:val="center"/>
              <w:rPr>
                <w:rFonts w:ascii="宋体"/>
                <w:sz w:val="24"/>
              </w:rPr>
            </w:pPr>
            <w:r>
              <w:rPr>
                <w:sz w:val="24"/>
              </w:rPr>
              <w:t>1</w:t>
            </w:r>
          </w:p>
        </w:tc>
        <w:tc>
          <w:tcPr>
            <w:tcW w:w="3402" w:type="dxa"/>
            <w:vAlign w:val="center"/>
          </w:tcPr>
          <w:p>
            <w:pPr>
              <w:spacing w:line="360" w:lineRule="exact"/>
              <w:rPr>
                <w:rFonts w:ascii="宋体"/>
                <w:sz w:val="24"/>
              </w:rPr>
            </w:pPr>
            <w:r>
              <w:rPr>
                <w:rFonts w:hint="eastAsia"/>
                <w:sz w:val="24"/>
              </w:rPr>
              <w:t>课程设置的科学性与合理性</w:t>
            </w:r>
          </w:p>
        </w:tc>
        <w:tc>
          <w:tcPr>
            <w:tcW w:w="881" w:type="dxa"/>
            <w:vAlign w:val="center"/>
          </w:tcPr>
          <w:p>
            <w:pPr>
              <w:widowControl/>
              <w:jc w:val="center"/>
              <w:rPr>
                <w:color w:val="000000"/>
              </w:rPr>
            </w:pPr>
            <w:r>
              <w:rPr>
                <w:color w:val="000000"/>
              </w:rPr>
              <w:t>35</w:t>
            </w:r>
            <w:r>
              <w:rPr>
                <w:rFonts w:hint="eastAsia"/>
                <w:color w:val="000000"/>
              </w:rPr>
              <w:t>.55</w:t>
            </w:r>
            <w:r>
              <w:rPr>
                <w:color w:val="000000"/>
              </w:rPr>
              <w:t>%</w:t>
            </w:r>
          </w:p>
        </w:tc>
        <w:tc>
          <w:tcPr>
            <w:tcW w:w="900" w:type="dxa"/>
            <w:vAlign w:val="center"/>
          </w:tcPr>
          <w:p>
            <w:pPr>
              <w:jc w:val="center"/>
              <w:rPr>
                <w:color w:val="000000"/>
              </w:rPr>
            </w:pPr>
            <w:r>
              <w:rPr>
                <w:rFonts w:hint="eastAsia"/>
                <w:color w:val="000000"/>
              </w:rPr>
              <w:t>44.68</w:t>
            </w:r>
            <w:r>
              <w:rPr>
                <w:color w:val="000000"/>
              </w:rPr>
              <w:t>%</w:t>
            </w:r>
          </w:p>
        </w:tc>
        <w:tc>
          <w:tcPr>
            <w:tcW w:w="921" w:type="dxa"/>
            <w:vAlign w:val="center"/>
          </w:tcPr>
          <w:p>
            <w:pPr>
              <w:jc w:val="center"/>
              <w:rPr>
                <w:color w:val="000000"/>
              </w:rPr>
            </w:pPr>
            <w:r>
              <w:rPr>
                <w:rFonts w:hint="eastAsia"/>
                <w:color w:val="000000"/>
              </w:rPr>
              <w:t>16.94</w:t>
            </w:r>
            <w:r>
              <w:rPr>
                <w:color w:val="000000"/>
              </w:rPr>
              <w:t>%</w:t>
            </w:r>
          </w:p>
        </w:tc>
        <w:tc>
          <w:tcPr>
            <w:tcW w:w="1003" w:type="dxa"/>
            <w:vAlign w:val="center"/>
          </w:tcPr>
          <w:p>
            <w:pPr>
              <w:jc w:val="center"/>
              <w:rPr>
                <w:color w:val="000000"/>
              </w:rPr>
            </w:pPr>
            <w:r>
              <w:rPr>
                <w:color w:val="000000"/>
              </w:rPr>
              <w:t>2</w:t>
            </w:r>
            <w:r>
              <w:rPr>
                <w:rFonts w:hint="eastAsia"/>
                <w:color w:val="000000"/>
              </w:rPr>
              <w:t>.82</w:t>
            </w:r>
            <w:r>
              <w:rPr>
                <w:color w:val="000000"/>
              </w:rPr>
              <w:t>%</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trPr>
        <w:tc>
          <w:tcPr>
            <w:tcW w:w="1094" w:type="dxa"/>
            <w:vAlign w:val="center"/>
          </w:tcPr>
          <w:p>
            <w:pPr>
              <w:spacing w:line="360" w:lineRule="exact"/>
              <w:jc w:val="center"/>
              <w:rPr>
                <w:rFonts w:ascii="宋体"/>
                <w:sz w:val="24"/>
              </w:rPr>
            </w:pPr>
            <w:r>
              <w:rPr>
                <w:sz w:val="24"/>
              </w:rPr>
              <w:t>2</w:t>
            </w:r>
          </w:p>
        </w:tc>
        <w:tc>
          <w:tcPr>
            <w:tcW w:w="3402" w:type="dxa"/>
            <w:vAlign w:val="center"/>
          </w:tcPr>
          <w:p>
            <w:pPr>
              <w:spacing w:line="360" w:lineRule="exact"/>
              <w:rPr>
                <w:rFonts w:ascii="宋体"/>
                <w:sz w:val="24"/>
              </w:rPr>
            </w:pPr>
            <w:r>
              <w:rPr>
                <w:rFonts w:hint="eastAsia"/>
                <w:sz w:val="24"/>
              </w:rPr>
              <w:t>本科期间所构建的知识层次与知识结构</w:t>
            </w:r>
          </w:p>
        </w:tc>
        <w:tc>
          <w:tcPr>
            <w:tcW w:w="881" w:type="dxa"/>
            <w:vAlign w:val="center"/>
          </w:tcPr>
          <w:p>
            <w:pPr>
              <w:jc w:val="center"/>
              <w:rPr>
                <w:color w:val="000000"/>
              </w:rPr>
            </w:pPr>
            <w:r>
              <w:rPr>
                <w:rFonts w:hint="eastAsia"/>
                <w:color w:val="000000"/>
              </w:rPr>
              <w:t>47.01</w:t>
            </w:r>
            <w:r>
              <w:rPr>
                <w:color w:val="000000"/>
              </w:rPr>
              <w:t>%</w:t>
            </w:r>
          </w:p>
        </w:tc>
        <w:tc>
          <w:tcPr>
            <w:tcW w:w="900" w:type="dxa"/>
            <w:vAlign w:val="center"/>
          </w:tcPr>
          <w:p>
            <w:pPr>
              <w:jc w:val="center"/>
              <w:rPr>
                <w:color w:val="000000"/>
              </w:rPr>
            </w:pPr>
            <w:r>
              <w:rPr>
                <w:rFonts w:hint="eastAsia"/>
                <w:color w:val="000000"/>
              </w:rPr>
              <w:t>42.19</w:t>
            </w:r>
            <w:r>
              <w:rPr>
                <w:color w:val="000000"/>
              </w:rPr>
              <w:t>%</w:t>
            </w:r>
          </w:p>
        </w:tc>
        <w:tc>
          <w:tcPr>
            <w:tcW w:w="921" w:type="dxa"/>
            <w:vAlign w:val="center"/>
          </w:tcPr>
          <w:p>
            <w:pPr>
              <w:jc w:val="center"/>
              <w:rPr>
                <w:color w:val="000000"/>
              </w:rPr>
            </w:pPr>
            <w:r>
              <w:rPr>
                <w:rFonts w:hint="eastAsia"/>
                <w:color w:val="000000"/>
              </w:rPr>
              <w:t>10.47</w:t>
            </w:r>
            <w:r>
              <w:rPr>
                <w:color w:val="000000"/>
              </w:rPr>
              <w:t>%</w:t>
            </w:r>
          </w:p>
        </w:tc>
        <w:tc>
          <w:tcPr>
            <w:tcW w:w="1003" w:type="dxa"/>
            <w:vAlign w:val="center"/>
          </w:tcPr>
          <w:p>
            <w:pPr>
              <w:jc w:val="center"/>
              <w:rPr>
                <w:color w:val="000000"/>
              </w:rPr>
            </w:pPr>
            <w:r>
              <w:rPr>
                <w:rFonts w:hint="eastAsia"/>
                <w:color w:val="000000"/>
              </w:rPr>
              <w:t>0.33</w:t>
            </w:r>
            <w:r>
              <w:rPr>
                <w:color w:val="000000"/>
              </w:rPr>
              <w:t>%</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trPr>
        <w:tc>
          <w:tcPr>
            <w:tcW w:w="1094" w:type="dxa"/>
            <w:vAlign w:val="center"/>
          </w:tcPr>
          <w:p>
            <w:pPr>
              <w:spacing w:line="360" w:lineRule="exact"/>
              <w:jc w:val="center"/>
              <w:rPr>
                <w:rFonts w:ascii="宋体"/>
                <w:sz w:val="24"/>
              </w:rPr>
            </w:pPr>
            <w:r>
              <w:rPr>
                <w:sz w:val="24"/>
              </w:rPr>
              <w:t>3</w:t>
            </w:r>
          </w:p>
        </w:tc>
        <w:tc>
          <w:tcPr>
            <w:tcW w:w="3402" w:type="dxa"/>
            <w:vAlign w:val="center"/>
          </w:tcPr>
          <w:p>
            <w:pPr>
              <w:spacing w:line="360" w:lineRule="exact"/>
              <w:rPr>
                <w:rFonts w:ascii="宋体"/>
                <w:sz w:val="24"/>
              </w:rPr>
            </w:pPr>
            <w:r>
              <w:rPr>
                <w:rFonts w:hint="eastAsia"/>
                <w:sz w:val="24"/>
              </w:rPr>
              <w:t>基础理论课效果</w:t>
            </w:r>
          </w:p>
        </w:tc>
        <w:tc>
          <w:tcPr>
            <w:tcW w:w="881" w:type="dxa"/>
            <w:vAlign w:val="center"/>
          </w:tcPr>
          <w:p>
            <w:pPr>
              <w:jc w:val="center"/>
              <w:rPr>
                <w:color w:val="000000"/>
              </w:rPr>
            </w:pPr>
            <w:r>
              <w:rPr>
                <w:rFonts w:hint="eastAsia"/>
                <w:color w:val="000000"/>
              </w:rPr>
              <w:t>61.63</w:t>
            </w:r>
            <w:r>
              <w:rPr>
                <w:color w:val="000000"/>
              </w:rPr>
              <w:t>%</w:t>
            </w:r>
          </w:p>
        </w:tc>
        <w:tc>
          <w:tcPr>
            <w:tcW w:w="900" w:type="dxa"/>
            <w:vAlign w:val="center"/>
          </w:tcPr>
          <w:p>
            <w:pPr>
              <w:jc w:val="center"/>
              <w:rPr>
                <w:color w:val="000000"/>
              </w:rPr>
            </w:pPr>
            <w:r>
              <w:rPr>
                <w:rFonts w:hint="eastAsia"/>
                <w:color w:val="000000"/>
              </w:rPr>
              <w:t>29.90</w:t>
            </w:r>
            <w:r>
              <w:rPr>
                <w:color w:val="000000"/>
              </w:rPr>
              <w:t>%</w:t>
            </w:r>
          </w:p>
        </w:tc>
        <w:tc>
          <w:tcPr>
            <w:tcW w:w="921" w:type="dxa"/>
            <w:vAlign w:val="center"/>
          </w:tcPr>
          <w:p>
            <w:pPr>
              <w:jc w:val="center"/>
              <w:rPr>
                <w:color w:val="000000"/>
              </w:rPr>
            </w:pPr>
            <w:r>
              <w:rPr>
                <w:rFonts w:hint="eastAsia"/>
                <w:color w:val="000000"/>
              </w:rPr>
              <w:t>7.48</w:t>
            </w:r>
            <w:r>
              <w:rPr>
                <w:color w:val="000000"/>
              </w:rPr>
              <w:t>%</w:t>
            </w:r>
          </w:p>
        </w:tc>
        <w:tc>
          <w:tcPr>
            <w:tcW w:w="1003" w:type="dxa"/>
            <w:vAlign w:val="center"/>
          </w:tcPr>
          <w:p>
            <w:pPr>
              <w:jc w:val="center"/>
              <w:rPr>
                <w:color w:val="000000"/>
              </w:rPr>
            </w:pPr>
            <w:r>
              <w:rPr>
                <w:rFonts w:hint="eastAsia"/>
                <w:color w:val="000000"/>
              </w:rPr>
              <w:t>1.00</w:t>
            </w:r>
            <w:r>
              <w:rPr>
                <w:color w:val="000000"/>
              </w:rPr>
              <w:t>%</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trPr>
        <w:tc>
          <w:tcPr>
            <w:tcW w:w="1094" w:type="dxa"/>
            <w:vAlign w:val="center"/>
          </w:tcPr>
          <w:p>
            <w:pPr>
              <w:spacing w:line="360" w:lineRule="exact"/>
              <w:jc w:val="center"/>
              <w:rPr>
                <w:rFonts w:ascii="宋体"/>
                <w:sz w:val="24"/>
              </w:rPr>
            </w:pPr>
            <w:r>
              <w:rPr>
                <w:sz w:val="24"/>
              </w:rPr>
              <w:t>4</w:t>
            </w:r>
          </w:p>
        </w:tc>
        <w:tc>
          <w:tcPr>
            <w:tcW w:w="3402" w:type="dxa"/>
            <w:vAlign w:val="center"/>
          </w:tcPr>
          <w:p>
            <w:pPr>
              <w:spacing w:line="360" w:lineRule="exact"/>
              <w:rPr>
                <w:rFonts w:ascii="宋体"/>
                <w:sz w:val="24"/>
              </w:rPr>
            </w:pPr>
            <w:r>
              <w:rPr>
                <w:rFonts w:hint="eastAsia"/>
                <w:sz w:val="24"/>
              </w:rPr>
              <w:t>专业基础知识及知识面</w:t>
            </w:r>
          </w:p>
        </w:tc>
        <w:tc>
          <w:tcPr>
            <w:tcW w:w="881" w:type="dxa"/>
            <w:vAlign w:val="center"/>
          </w:tcPr>
          <w:p>
            <w:pPr>
              <w:jc w:val="center"/>
              <w:rPr>
                <w:color w:val="000000"/>
              </w:rPr>
            </w:pPr>
            <w:r>
              <w:rPr>
                <w:rFonts w:hint="eastAsia"/>
                <w:color w:val="000000"/>
              </w:rPr>
              <w:t>42.69</w:t>
            </w:r>
            <w:r>
              <w:rPr>
                <w:color w:val="000000"/>
              </w:rPr>
              <w:t>%</w:t>
            </w:r>
          </w:p>
        </w:tc>
        <w:tc>
          <w:tcPr>
            <w:tcW w:w="900" w:type="dxa"/>
            <w:vAlign w:val="center"/>
          </w:tcPr>
          <w:p>
            <w:pPr>
              <w:jc w:val="center"/>
              <w:rPr>
                <w:color w:val="000000"/>
              </w:rPr>
            </w:pPr>
            <w:r>
              <w:rPr>
                <w:rFonts w:hint="eastAsia"/>
                <w:color w:val="000000"/>
              </w:rPr>
              <w:t>39.04</w:t>
            </w:r>
            <w:r>
              <w:rPr>
                <w:color w:val="000000"/>
              </w:rPr>
              <w:t>%</w:t>
            </w:r>
          </w:p>
        </w:tc>
        <w:tc>
          <w:tcPr>
            <w:tcW w:w="921" w:type="dxa"/>
            <w:vAlign w:val="center"/>
          </w:tcPr>
          <w:p>
            <w:pPr>
              <w:jc w:val="center"/>
              <w:rPr>
                <w:color w:val="000000"/>
              </w:rPr>
            </w:pPr>
            <w:r>
              <w:rPr>
                <w:rFonts w:hint="eastAsia"/>
                <w:color w:val="000000"/>
              </w:rPr>
              <w:t>16.78</w:t>
            </w:r>
            <w:r>
              <w:rPr>
                <w:color w:val="000000"/>
              </w:rPr>
              <w:t>%</w:t>
            </w:r>
          </w:p>
        </w:tc>
        <w:tc>
          <w:tcPr>
            <w:tcW w:w="1003" w:type="dxa"/>
            <w:vAlign w:val="center"/>
          </w:tcPr>
          <w:p>
            <w:pPr>
              <w:jc w:val="center"/>
              <w:rPr>
                <w:color w:val="000000"/>
              </w:rPr>
            </w:pPr>
            <w:r>
              <w:rPr>
                <w:rFonts w:hint="eastAsia"/>
                <w:color w:val="000000"/>
              </w:rPr>
              <w:t>1.50</w:t>
            </w:r>
            <w:r>
              <w:rPr>
                <w:color w:val="000000"/>
              </w:rPr>
              <w:t>%</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trPr>
        <w:tc>
          <w:tcPr>
            <w:tcW w:w="1094" w:type="dxa"/>
            <w:vAlign w:val="center"/>
          </w:tcPr>
          <w:p>
            <w:pPr>
              <w:spacing w:line="360" w:lineRule="exact"/>
              <w:jc w:val="center"/>
              <w:rPr>
                <w:rFonts w:ascii="宋体"/>
                <w:sz w:val="24"/>
              </w:rPr>
            </w:pPr>
            <w:r>
              <w:rPr>
                <w:sz w:val="24"/>
              </w:rPr>
              <w:t>5</w:t>
            </w:r>
          </w:p>
        </w:tc>
        <w:tc>
          <w:tcPr>
            <w:tcW w:w="3402" w:type="dxa"/>
            <w:vAlign w:val="center"/>
          </w:tcPr>
          <w:p>
            <w:pPr>
              <w:spacing w:line="360" w:lineRule="exact"/>
              <w:rPr>
                <w:rFonts w:ascii="宋体"/>
                <w:sz w:val="24"/>
              </w:rPr>
            </w:pPr>
            <w:r>
              <w:rPr>
                <w:rFonts w:hint="eastAsia"/>
                <w:sz w:val="24"/>
              </w:rPr>
              <w:t>实验与实践技能</w:t>
            </w:r>
          </w:p>
        </w:tc>
        <w:tc>
          <w:tcPr>
            <w:tcW w:w="881" w:type="dxa"/>
            <w:vAlign w:val="center"/>
          </w:tcPr>
          <w:p>
            <w:pPr>
              <w:jc w:val="center"/>
              <w:rPr>
                <w:color w:val="000000"/>
              </w:rPr>
            </w:pPr>
            <w:r>
              <w:rPr>
                <w:color w:val="000000"/>
              </w:rPr>
              <w:t>30</w:t>
            </w:r>
            <w:r>
              <w:rPr>
                <w:rFonts w:hint="eastAsia"/>
                <w:color w:val="000000"/>
              </w:rPr>
              <w:t>.07</w:t>
            </w:r>
            <w:r>
              <w:rPr>
                <w:color w:val="000000"/>
              </w:rPr>
              <w:t>%</w:t>
            </w:r>
          </w:p>
        </w:tc>
        <w:tc>
          <w:tcPr>
            <w:tcW w:w="900" w:type="dxa"/>
            <w:vAlign w:val="center"/>
          </w:tcPr>
          <w:p>
            <w:pPr>
              <w:jc w:val="center"/>
              <w:rPr>
                <w:color w:val="000000"/>
              </w:rPr>
            </w:pPr>
            <w:r>
              <w:rPr>
                <w:rFonts w:hint="eastAsia"/>
                <w:color w:val="000000"/>
              </w:rPr>
              <w:t>34.55</w:t>
            </w:r>
            <w:r>
              <w:rPr>
                <w:color w:val="000000"/>
              </w:rPr>
              <w:t>%</w:t>
            </w:r>
          </w:p>
        </w:tc>
        <w:tc>
          <w:tcPr>
            <w:tcW w:w="921" w:type="dxa"/>
            <w:vAlign w:val="center"/>
          </w:tcPr>
          <w:p>
            <w:pPr>
              <w:jc w:val="center"/>
              <w:rPr>
                <w:color w:val="000000"/>
              </w:rPr>
            </w:pPr>
            <w:r>
              <w:rPr>
                <w:rFonts w:hint="eastAsia"/>
                <w:color w:val="000000"/>
              </w:rPr>
              <w:t>31.40</w:t>
            </w:r>
            <w:r>
              <w:rPr>
                <w:color w:val="000000"/>
              </w:rPr>
              <w:t>%</w:t>
            </w:r>
          </w:p>
        </w:tc>
        <w:tc>
          <w:tcPr>
            <w:tcW w:w="1003" w:type="dxa"/>
            <w:vAlign w:val="center"/>
          </w:tcPr>
          <w:p>
            <w:pPr>
              <w:jc w:val="center"/>
              <w:rPr>
                <w:color w:val="000000"/>
              </w:rPr>
            </w:pPr>
            <w:r>
              <w:rPr>
                <w:rFonts w:hint="eastAsia"/>
                <w:color w:val="000000"/>
              </w:rPr>
              <w:t>3.99</w:t>
            </w:r>
            <w:r>
              <w:rPr>
                <w:color w:val="000000"/>
              </w:rPr>
              <w:t>%</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trPr>
        <w:tc>
          <w:tcPr>
            <w:tcW w:w="1094" w:type="dxa"/>
            <w:vAlign w:val="center"/>
          </w:tcPr>
          <w:p>
            <w:pPr>
              <w:spacing w:line="360" w:lineRule="exact"/>
              <w:jc w:val="center"/>
              <w:rPr>
                <w:rFonts w:ascii="宋体"/>
                <w:sz w:val="24"/>
              </w:rPr>
            </w:pPr>
            <w:r>
              <w:rPr>
                <w:sz w:val="24"/>
              </w:rPr>
              <w:t>6</w:t>
            </w:r>
          </w:p>
        </w:tc>
        <w:tc>
          <w:tcPr>
            <w:tcW w:w="3402" w:type="dxa"/>
            <w:vAlign w:val="center"/>
          </w:tcPr>
          <w:p>
            <w:pPr>
              <w:spacing w:line="360" w:lineRule="exact"/>
              <w:rPr>
                <w:rFonts w:ascii="宋体"/>
                <w:sz w:val="24"/>
              </w:rPr>
            </w:pPr>
            <w:r>
              <w:rPr>
                <w:rFonts w:hint="eastAsia"/>
                <w:sz w:val="24"/>
              </w:rPr>
              <w:t>计算机应用能力</w:t>
            </w:r>
          </w:p>
        </w:tc>
        <w:tc>
          <w:tcPr>
            <w:tcW w:w="881" w:type="dxa"/>
            <w:vAlign w:val="center"/>
          </w:tcPr>
          <w:p>
            <w:pPr>
              <w:jc w:val="center"/>
              <w:rPr>
                <w:color w:val="000000"/>
              </w:rPr>
            </w:pPr>
            <w:r>
              <w:rPr>
                <w:rFonts w:hint="eastAsia"/>
                <w:color w:val="000000"/>
              </w:rPr>
              <w:t>23.42</w:t>
            </w:r>
            <w:r>
              <w:rPr>
                <w:color w:val="000000"/>
              </w:rPr>
              <w:t>%</w:t>
            </w:r>
          </w:p>
        </w:tc>
        <w:tc>
          <w:tcPr>
            <w:tcW w:w="900" w:type="dxa"/>
            <w:vAlign w:val="center"/>
          </w:tcPr>
          <w:p>
            <w:pPr>
              <w:jc w:val="center"/>
              <w:rPr>
                <w:color w:val="000000"/>
              </w:rPr>
            </w:pPr>
            <w:r>
              <w:rPr>
                <w:rFonts w:hint="eastAsia"/>
                <w:color w:val="000000"/>
              </w:rPr>
              <w:t>37.71</w:t>
            </w:r>
            <w:r>
              <w:rPr>
                <w:color w:val="000000"/>
              </w:rPr>
              <w:t>%</w:t>
            </w:r>
          </w:p>
        </w:tc>
        <w:tc>
          <w:tcPr>
            <w:tcW w:w="921" w:type="dxa"/>
            <w:vAlign w:val="center"/>
          </w:tcPr>
          <w:p>
            <w:pPr>
              <w:jc w:val="center"/>
              <w:rPr>
                <w:color w:val="000000"/>
              </w:rPr>
            </w:pPr>
            <w:r>
              <w:rPr>
                <w:rFonts w:hint="eastAsia"/>
                <w:color w:val="000000"/>
              </w:rPr>
              <w:t>34.05</w:t>
            </w:r>
            <w:r>
              <w:rPr>
                <w:color w:val="000000"/>
              </w:rPr>
              <w:t>%</w:t>
            </w:r>
          </w:p>
        </w:tc>
        <w:tc>
          <w:tcPr>
            <w:tcW w:w="1003" w:type="dxa"/>
            <w:vAlign w:val="center"/>
          </w:tcPr>
          <w:p>
            <w:pPr>
              <w:jc w:val="center"/>
              <w:rPr>
                <w:color w:val="000000"/>
              </w:rPr>
            </w:pPr>
            <w:r>
              <w:rPr>
                <w:rFonts w:hint="eastAsia"/>
                <w:color w:val="000000"/>
              </w:rPr>
              <w:t>4.82</w:t>
            </w:r>
            <w:r>
              <w:rPr>
                <w:color w:val="000000"/>
              </w:rPr>
              <w:t>%</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trPr>
        <w:tc>
          <w:tcPr>
            <w:tcW w:w="1094" w:type="dxa"/>
            <w:vAlign w:val="center"/>
          </w:tcPr>
          <w:p>
            <w:pPr>
              <w:spacing w:line="360" w:lineRule="exact"/>
              <w:jc w:val="center"/>
              <w:rPr>
                <w:rFonts w:ascii="宋体"/>
                <w:sz w:val="24"/>
              </w:rPr>
            </w:pPr>
            <w:r>
              <w:rPr>
                <w:sz w:val="24"/>
              </w:rPr>
              <w:t>7</w:t>
            </w:r>
          </w:p>
        </w:tc>
        <w:tc>
          <w:tcPr>
            <w:tcW w:w="3402" w:type="dxa"/>
            <w:vAlign w:val="center"/>
          </w:tcPr>
          <w:p>
            <w:pPr>
              <w:spacing w:line="360" w:lineRule="exact"/>
              <w:rPr>
                <w:rFonts w:ascii="宋体"/>
                <w:sz w:val="24"/>
              </w:rPr>
            </w:pPr>
            <w:r>
              <w:rPr>
                <w:rFonts w:hint="eastAsia"/>
                <w:sz w:val="24"/>
              </w:rPr>
              <w:t>外语应用及表达能力</w:t>
            </w:r>
          </w:p>
        </w:tc>
        <w:tc>
          <w:tcPr>
            <w:tcW w:w="881" w:type="dxa"/>
            <w:vAlign w:val="center"/>
          </w:tcPr>
          <w:p>
            <w:pPr>
              <w:jc w:val="center"/>
              <w:rPr>
                <w:color w:val="000000"/>
              </w:rPr>
            </w:pPr>
            <w:r>
              <w:rPr>
                <w:rFonts w:hint="eastAsia"/>
                <w:color w:val="000000"/>
              </w:rPr>
              <w:t>11.63</w:t>
            </w:r>
            <w:r>
              <w:rPr>
                <w:color w:val="000000"/>
              </w:rPr>
              <w:t>%</w:t>
            </w:r>
          </w:p>
        </w:tc>
        <w:tc>
          <w:tcPr>
            <w:tcW w:w="900" w:type="dxa"/>
            <w:vAlign w:val="center"/>
          </w:tcPr>
          <w:p>
            <w:pPr>
              <w:jc w:val="center"/>
              <w:rPr>
                <w:color w:val="000000"/>
              </w:rPr>
            </w:pPr>
            <w:r>
              <w:rPr>
                <w:rFonts w:hint="eastAsia"/>
                <w:color w:val="000000"/>
              </w:rPr>
              <w:t>25.42</w:t>
            </w:r>
            <w:r>
              <w:rPr>
                <w:color w:val="000000"/>
              </w:rPr>
              <w:t>%</w:t>
            </w:r>
          </w:p>
        </w:tc>
        <w:tc>
          <w:tcPr>
            <w:tcW w:w="921" w:type="dxa"/>
            <w:vAlign w:val="center"/>
          </w:tcPr>
          <w:p>
            <w:pPr>
              <w:jc w:val="center"/>
              <w:rPr>
                <w:color w:val="000000"/>
              </w:rPr>
            </w:pPr>
            <w:r>
              <w:rPr>
                <w:rFonts w:hint="eastAsia"/>
                <w:color w:val="000000"/>
              </w:rPr>
              <w:t>43.85</w:t>
            </w:r>
            <w:r>
              <w:rPr>
                <w:color w:val="000000"/>
              </w:rPr>
              <w:t>%</w:t>
            </w:r>
          </w:p>
        </w:tc>
        <w:tc>
          <w:tcPr>
            <w:tcW w:w="1003" w:type="dxa"/>
            <w:vAlign w:val="center"/>
          </w:tcPr>
          <w:p>
            <w:pPr>
              <w:jc w:val="center"/>
              <w:rPr>
                <w:color w:val="000000"/>
              </w:rPr>
            </w:pPr>
            <w:r>
              <w:rPr>
                <w:rFonts w:hint="eastAsia"/>
                <w:color w:val="000000"/>
              </w:rPr>
              <w:t>19.10</w:t>
            </w:r>
            <w:r>
              <w:rPr>
                <w:color w:val="000000"/>
              </w:rPr>
              <w:t>%</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trPr>
        <w:tc>
          <w:tcPr>
            <w:tcW w:w="1094" w:type="dxa"/>
            <w:vAlign w:val="center"/>
          </w:tcPr>
          <w:p>
            <w:pPr>
              <w:spacing w:line="360" w:lineRule="exact"/>
              <w:jc w:val="center"/>
              <w:rPr>
                <w:rFonts w:ascii="宋体"/>
                <w:sz w:val="24"/>
              </w:rPr>
            </w:pPr>
            <w:r>
              <w:rPr>
                <w:sz w:val="24"/>
              </w:rPr>
              <w:t>8</w:t>
            </w:r>
          </w:p>
        </w:tc>
        <w:tc>
          <w:tcPr>
            <w:tcW w:w="3402" w:type="dxa"/>
            <w:vAlign w:val="center"/>
          </w:tcPr>
          <w:p>
            <w:pPr>
              <w:spacing w:line="360" w:lineRule="exact"/>
              <w:rPr>
                <w:rFonts w:ascii="宋体"/>
                <w:sz w:val="24"/>
              </w:rPr>
            </w:pPr>
            <w:r>
              <w:rPr>
                <w:rFonts w:hint="eastAsia"/>
                <w:sz w:val="24"/>
              </w:rPr>
              <w:t>独立工作能力</w:t>
            </w:r>
          </w:p>
        </w:tc>
        <w:tc>
          <w:tcPr>
            <w:tcW w:w="881" w:type="dxa"/>
            <w:vAlign w:val="center"/>
          </w:tcPr>
          <w:p>
            <w:pPr>
              <w:jc w:val="center"/>
              <w:rPr>
                <w:color w:val="000000"/>
              </w:rPr>
            </w:pPr>
            <w:r>
              <w:rPr>
                <w:color w:val="000000"/>
              </w:rPr>
              <w:t>29</w:t>
            </w:r>
            <w:r>
              <w:rPr>
                <w:rFonts w:hint="eastAsia"/>
                <w:color w:val="000000"/>
              </w:rPr>
              <w:t>.90</w:t>
            </w:r>
            <w:r>
              <w:rPr>
                <w:color w:val="000000"/>
              </w:rPr>
              <w:t>%</w:t>
            </w:r>
          </w:p>
        </w:tc>
        <w:tc>
          <w:tcPr>
            <w:tcW w:w="900" w:type="dxa"/>
            <w:vAlign w:val="center"/>
          </w:tcPr>
          <w:p>
            <w:pPr>
              <w:jc w:val="center"/>
              <w:rPr>
                <w:color w:val="000000"/>
              </w:rPr>
            </w:pPr>
            <w:r>
              <w:rPr>
                <w:color w:val="000000"/>
              </w:rPr>
              <w:t>42</w:t>
            </w:r>
            <w:r>
              <w:rPr>
                <w:rFonts w:hint="eastAsia"/>
                <w:color w:val="000000"/>
              </w:rPr>
              <w:t>.86</w:t>
            </w:r>
            <w:r>
              <w:rPr>
                <w:color w:val="000000"/>
              </w:rPr>
              <w:t>%</w:t>
            </w:r>
          </w:p>
        </w:tc>
        <w:tc>
          <w:tcPr>
            <w:tcW w:w="921" w:type="dxa"/>
            <w:vAlign w:val="center"/>
          </w:tcPr>
          <w:p>
            <w:pPr>
              <w:jc w:val="center"/>
              <w:rPr>
                <w:color w:val="000000"/>
              </w:rPr>
            </w:pPr>
            <w:r>
              <w:rPr>
                <w:rFonts w:hint="eastAsia"/>
                <w:color w:val="000000"/>
              </w:rPr>
              <w:t>23.42</w:t>
            </w:r>
            <w:r>
              <w:rPr>
                <w:color w:val="000000"/>
              </w:rPr>
              <w:t>%</w:t>
            </w:r>
          </w:p>
        </w:tc>
        <w:tc>
          <w:tcPr>
            <w:tcW w:w="1003" w:type="dxa"/>
            <w:vAlign w:val="center"/>
          </w:tcPr>
          <w:p>
            <w:pPr>
              <w:jc w:val="center"/>
              <w:rPr>
                <w:color w:val="000000"/>
              </w:rPr>
            </w:pPr>
            <w:r>
              <w:rPr>
                <w:rFonts w:hint="eastAsia"/>
                <w:color w:val="000000"/>
              </w:rPr>
              <w:t>3.82</w:t>
            </w:r>
            <w:r>
              <w:rPr>
                <w:color w:val="000000"/>
              </w:rPr>
              <w:t>%</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trPr>
        <w:tc>
          <w:tcPr>
            <w:tcW w:w="1094" w:type="dxa"/>
            <w:vAlign w:val="center"/>
          </w:tcPr>
          <w:p>
            <w:pPr>
              <w:spacing w:line="360" w:lineRule="exact"/>
              <w:jc w:val="center"/>
              <w:rPr>
                <w:rFonts w:ascii="宋体"/>
                <w:sz w:val="24"/>
              </w:rPr>
            </w:pPr>
            <w:r>
              <w:rPr>
                <w:sz w:val="24"/>
              </w:rPr>
              <w:t>9</w:t>
            </w:r>
          </w:p>
        </w:tc>
        <w:tc>
          <w:tcPr>
            <w:tcW w:w="3402" w:type="dxa"/>
            <w:vAlign w:val="center"/>
          </w:tcPr>
          <w:p>
            <w:pPr>
              <w:spacing w:line="360" w:lineRule="exact"/>
              <w:rPr>
                <w:rFonts w:ascii="宋体"/>
                <w:sz w:val="24"/>
              </w:rPr>
            </w:pPr>
            <w:r>
              <w:rPr>
                <w:rFonts w:hint="eastAsia"/>
                <w:sz w:val="24"/>
              </w:rPr>
              <w:t>综合素质与能力特别是自我设计与管理能力的培养</w:t>
            </w:r>
          </w:p>
        </w:tc>
        <w:tc>
          <w:tcPr>
            <w:tcW w:w="881" w:type="dxa"/>
            <w:vAlign w:val="center"/>
          </w:tcPr>
          <w:p>
            <w:pPr>
              <w:jc w:val="center"/>
              <w:rPr>
                <w:color w:val="000000"/>
              </w:rPr>
            </w:pPr>
            <w:r>
              <w:rPr>
                <w:rFonts w:hint="eastAsia"/>
                <w:color w:val="000000"/>
              </w:rPr>
              <w:t>23.59</w:t>
            </w:r>
            <w:r>
              <w:rPr>
                <w:color w:val="000000"/>
              </w:rPr>
              <w:t>%</w:t>
            </w:r>
          </w:p>
        </w:tc>
        <w:tc>
          <w:tcPr>
            <w:tcW w:w="900" w:type="dxa"/>
            <w:vAlign w:val="center"/>
          </w:tcPr>
          <w:p>
            <w:pPr>
              <w:jc w:val="center"/>
              <w:rPr>
                <w:color w:val="000000"/>
              </w:rPr>
            </w:pPr>
            <w:r>
              <w:rPr>
                <w:rFonts w:hint="eastAsia"/>
                <w:color w:val="000000"/>
              </w:rPr>
              <w:t>40.20</w:t>
            </w:r>
            <w:r>
              <w:rPr>
                <w:color w:val="000000"/>
              </w:rPr>
              <w:t>%</w:t>
            </w:r>
          </w:p>
        </w:tc>
        <w:tc>
          <w:tcPr>
            <w:tcW w:w="921" w:type="dxa"/>
            <w:vAlign w:val="center"/>
          </w:tcPr>
          <w:p>
            <w:pPr>
              <w:jc w:val="center"/>
              <w:rPr>
                <w:color w:val="000000"/>
              </w:rPr>
            </w:pPr>
            <w:r>
              <w:rPr>
                <w:rFonts w:hint="eastAsia"/>
                <w:color w:val="000000"/>
              </w:rPr>
              <w:t>29.90</w:t>
            </w:r>
            <w:r>
              <w:rPr>
                <w:color w:val="000000"/>
              </w:rPr>
              <w:t>%</w:t>
            </w:r>
          </w:p>
        </w:tc>
        <w:tc>
          <w:tcPr>
            <w:tcW w:w="1003" w:type="dxa"/>
            <w:vAlign w:val="center"/>
          </w:tcPr>
          <w:p>
            <w:pPr>
              <w:jc w:val="center"/>
              <w:rPr>
                <w:color w:val="000000"/>
              </w:rPr>
            </w:pPr>
            <w:r>
              <w:rPr>
                <w:rFonts w:hint="eastAsia"/>
                <w:color w:val="000000"/>
              </w:rPr>
              <w:t>6.31</w:t>
            </w:r>
            <w:r>
              <w:rPr>
                <w:color w:val="000000"/>
              </w:rPr>
              <w:t>%</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trPr>
        <w:tc>
          <w:tcPr>
            <w:tcW w:w="1094" w:type="dxa"/>
            <w:tcBorders>
              <w:bottom w:val="single" w:color="auto" w:sz="4" w:space="0"/>
            </w:tcBorders>
            <w:vAlign w:val="center"/>
          </w:tcPr>
          <w:p>
            <w:pPr>
              <w:spacing w:line="360" w:lineRule="exact"/>
              <w:jc w:val="center"/>
              <w:rPr>
                <w:rFonts w:ascii="宋体"/>
                <w:sz w:val="24"/>
              </w:rPr>
            </w:pPr>
            <w:r>
              <w:rPr>
                <w:sz w:val="24"/>
              </w:rPr>
              <w:t>10</w:t>
            </w:r>
          </w:p>
        </w:tc>
        <w:tc>
          <w:tcPr>
            <w:tcW w:w="3402" w:type="dxa"/>
            <w:tcBorders>
              <w:bottom w:val="single" w:color="auto" w:sz="4" w:space="0"/>
            </w:tcBorders>
            <w:vAlign w:val="center"/>
          </w:tcPr>
          <w:p>
            <w:pPr>
              <w:spacing w:line="360" w:lineRule="exact"/>
              <w:rPr>
                <w:rFonts w:ascii="宋体"/>
                <w:sz w:val="24"/>
              </w:rPr>
            </w:pPr>
            <w:r>
              <w:rPr>
                <w:rFonts w:hint="eastAsia"/>
                <w:sz w:val="24"/>
              </w:rPr>
              <w:t>毕业设计（论文）对综合运用知识与技能、培养创新意识与创新能力的作用</w:t>
            </w:r>
          </w:p>
        </w:tc>
        <w:tc>
          <w:tcPr>
            <w:tcW w:w="881" w:type="dxa"/>
            <w:tcBorders>
              <w:bottom w:val="single" w:color="auto" w:sz="4" w:space="0"/>
            </w:tcBorders>
            <w:vAlign w:val="center"/>
          </w:tcPr>
          <w:p>
            <w:pPr>
              <w:jc w:val="center"/>
              <w:rPr>
                <w:color w:val="000000"/>
              </w:rPr>
            </w:pPr>
            <w:r>
              <w:rPr>
                <w:rFonts w:hint="eastAsia"/>
                <w:color w:val="000000"/>
              </w:rPr>
              <w:t>27.41</w:t>
            </w:r>
            <w:r>
              <w:rPr>
                <w:color w:val="000000"/>
              </w:rPr>
              <w:t>%</w:t>
            </w:r>
          </w:p>
        </w:tc>
        <w:tc>
          <w:tcPr>
            <w:tcW w:w="900" w:type="dxa"/>
            <w:tcBorders>
              <w:bottom w:val="single" w:color="auto" w:sz="4" w:space="0"/>
            </w:tcBorders>
            <w:vAlign w:val="center"/>
          </w:tcPr>
          <w:p>
            <w:pPr>
              <w:jc w:val="center"/>
              <w:rPr>
                <w:color w:val="000000"/>
              </w:rPr>
            </w:pPr>
            <w:r>
              <w:rPr>
                <w:rFonts w:hint="eastAsia"/>
                <w:color w:val="000000"/>
              </w:rPr>
              <w:t>49.83</w:t>
            </w:r>
            <w:r>
              <w:rPr>
                <w:color w:val="000000"/>
              </w:rPr>
              <w:t>%</w:t>
            </w:r>
          </w:p>
        </w:tc>
        <w:tc>
          <w:tcPr>
            <w:tcW w:w="921" w:type="dxa"/>
            <w:tcBorders>
              <w:bottom w:val="single" w:color="auto" w:sz="4" w:space="0"/>
            </w:tcBorders>
            <w:vAlign w:val="center"/>
          </w:tcPr>
          <w:p>
            <w:pPr>
              <w:jc w:val="center"/>
              <w:rPr>
                <w:color w:val="000000"/>
              </w:rPr>
            </w:pPr>
            <w:r>
              <w:rPr>
                <w:rFonts w:hint="eastAsia"/>
                <w:color w:val="000000"/>
              </w:rPr>
              <w:t>20.43</w:t>
            </w:r>
            <w:r>
              <w:rPr>
                <w:color w:val="000000"/>
              </w:rPr>
              <w:t>%</w:t>
            </w:r>
          </w:p>
        </w:tc>
        <w:tc>
          <w:tcPr>
            <w:tcW w:w="1003" w:type="dxa"/>
            <w:tcBorders>
              <w:bottom w:val="single" w:color="auto" w:sz="4" w:space="0"/>
            </w:tcBorders>
            <w:vAlign w:val="center"/>
          </w:tcPr>
          <w:p>
            <w:pPr>
              <w:jc w:val="center"/>
              <w:rPr>
                <w:color w:val="000000"/>
              </w:rPr>
            </w:pPr>
            <w:r>
              <w:rPr>
                <w:rFonts w:hint="eastAsia"/>
                <w:color w:val="000000"/>
              </w:rPr>
              <w:t>2.33</w:t>
            </w:r>
            <w:r>
              <w:rPr>
                <w:color w:val="000000"/>
              </w:rPr>
              <w:t>%</w:t>
            </w:r>
          </w:p>
        </w:tc>
      </w:tr>
    </w:tbl>
    <w:p>
      <w:pPr>
        <w:spacing w:line="360" w:lineRule="auto"/>
        <w:ind w:left="840" w:leftChars="0" w:firstLine="420" w:firstLineChars="175"/>
        <w:rPr>
          <w:rFonts w:hint="eastAsia"/>
          <w:sz w:val="24"/>
        </w:rPr>
      </w:pPr>
    </w:p>
    <w:p>
      <w:pPr>
        <w:spacing w:line="360" w:lineRule="auto"/>
        <w:ind w:left="840" w:leftChars="0" w:firstLine="420" w:firstLineChars="175"/>
        <w:rPr>
          <w:rFonts w:hint="eastAsia"/>
          <w:sz w:val="24"/>
        </w:rPr>
      </w:pPr>
    </w:p>
    <w:p>
      <w:pPr>
        <w:spacing w:line="360" w:lineRule="auto"/>
        <w:ind w:left="840" w:leftChars="0" w:firstLine="420" w:firstLineChars="175"/>
        <w:rPr>
          <w:rFonts w:hint="eastAsia"/>
          <w:sz w:val="24"/>
        </w:rPr>
      </w:pPr>
    </w:p>
    <w:p>
      <w:pPr>
        <w:spacing w:line="360" w:lineRule="auto"/>
        <w:ind w:left="792" w:leftChars="302" w:right="564" w:rightChars="269" w:firstLine="422" w:firstLineChars="176"/>
        <w:rPr>
          <w:rFonts w:hint="eastAsia" w:ascii="Times New Roman" w:hAnsi="Times New Roman"/>
          <w:kern w:val="36"/>
          <w:sz w:val="24"/>
          <w:szCs w:val="24"/>
        </w:rPr>
      </w:pPr>
    </w:p>
    <w:p>
      <w:pPr>
        <w:ind w:left="1274" w:leftChars="303" w:right="564" w:rightChars="269" w:firstLine="420" w:firstLineChars="175"/>
        <w:rPr>
          <w:rFonts w:asciiTheme="minorEastAsia" w:hAnsiTheme="minorEastAsia"/>
          <w:sz w:val="24"/>
          <w:szCs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p>
    <w:p>
      <w:pPr>
        <w:rPr>
          <w:rFonts w:hint="eastAsia"/>
          <w:b/>
          <w:sz w:val="24"/>
        </w:rPr>
      </w:pPr>
      <w:r>
        <w:rPr>
          <w:rFonts w:hint="eastAsia" w:asciiTheme="minorEastAsia" w:hAnsiTheme="minorEastAsia" w:eastAsiaTheme="minorEastAsia"/>
          <w:b/>
          <w:sz w:val="24"/>
          <w:szCs w:val="24"/>
          <w:lang w:eastAsia="zh-CN"/>
        </w:rPr>
        <w:drawing>
          <wp:anchor distT="0" distB="0" distL="114300" distR="114300" simplePos="0" relativeHeight="251663360" behindDoc="1" locked="0" layoutInCell="1" allowOverlap="1">
            <wp:simplePos x="0" y="0"/>
            <wp:positionH relativeFrom="column">
              <wp:posOffset>-180975</wp:posOffset>
            </wp:positionH>
            <wp:positionV relativeFrom="paragraph">
              <wp:posOffset>-78740</wp:posOffset>
            </wp:positionV>
            <wp:extent cx="7940040" cy="11062335"/>
            <wp:effectExtent l="0" t="0" r="3810" b="5715"/>
            <wp:wrapNone/>
            <wp:docPr id="6" name="图片 6"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教学简报02"/>
                    <pic:cNvPicPr>
                      <a:picLocks noChangeAspect="1"/>
                    </pic:cNvPicPr>
                  </pic:nvPicPr>
                  <pic:blipFill>
                    <a:blip r:embed="rId6"/>
                    <a:stretch>
                      <a:fillRect/>
                    </a:stretch>
                  </pic:blipFill>
                  <pic:spPr>
                    <a:xfrm>
                      <a:off x="0" y="0"/>
                      <a:ext cx="7940040" cy="11062335"/>
                    </a:xfrm>
                    <a:prstGeom prst="rect">
                      <a:avLst/>
                    </a:prstGeom>
                  </pic:spPr>
                </pic:pic>
              </a:graphicData>
            </a:graphic>
          </wp:anchor>
        </w:drawing>
      </w:r>
    </w:p>
    <w:p>
      <w:pPr>
        <w:ind w:left="840" w:leftChars="400" w:firstLine="218" w:firstLineChars="91"/>
        <w:rPr>
          <w:b/>
          <w:sz w:val="24"/>
        </w:rPr>
      </w:pPr>
      <w:r>
        <w:rPr>
          <w:rFonts w:hint="eastAsia"/>
          <w:b/>
          <w:sz w:val="24"/>
        </w:rPr>
        <w:t>十项平均统计：</w:t>
      </w:r>
    </w:p>
    <w:p>
      <w:pPr>
        <w:ind w:left="1274" w:leftChars="303" w:right="564" w:rightChars="269" w:firstLine="420" w:firstLineChars="175"/>
        <w:rPr>
          <w:rFonts w:asciiTheme="minorEastAsia" w:hAnsiTheme="minorEastAsia"/>
          <w:sz w:val="24"/>
          <w:szCs w:val="24"/>
        </w:rPr>
      </w:pPr>
    </w:p>
    <w:tbl>
      <w:tblPr>
        <w:tblStyle w:val="8"/>
        <w:tblW w:w="5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188"/>
        <w:gridCol w:w="1188"/>
        <w:gridCol w:w="1188"/>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top"/>
          </w:tcPr>
          <w:p>
            <w:pPr>
              <w:jc w:val="center"/>
              <w:rPr>
                <w:sz w:val="24"/>
              </w:rPr>
            </w:pPr>
            <w:r>
              <w:rPr>
                <w:rFonts w:hint="eastAsia"/>
                <w:sz w:val="24"/>
              </w:rPr>
              <w:t>评价项</w:t>
            </w:r>
          </w:p>
        </w:tc>
        <w:tc>
          <w:tcPr>
            <w:tcW w:w="1188" w:type="dxa"/>
            <w:vAlign w:val="top"/>
          </w:tcPr>
          <w:p>
            <w:pPr>
              <w:jc w:val="center"/>
              <w:rPr>
                <w:sz w:val="24"/>
              </w:rPr>
            </w:pPr>
            <w:r>
              <w:rPr>
                <w:rFonts w:hint="eastAsia"/>
                <w:sz w:val="24"/>
              </w:rPr>
              <w:t>好</w:t>
            </w:r>
          </w:p>
        </w:tc>
        <w:tc>
          <w:tcPr>
            <w:tcW w:w="1188" w:type="dxa"/>
            <w:vAlign w:val="top"/>
          </w:tcPr>
          <w:p>
            <w:pPr>
              <w:jc w:val="center"/>
              <w:rPr>
                <w:sz w:val="24"/>
              </w:rPr>
            </w:pPr>
            <w:r>
              <w:rPr>
                <w:rFonts w:hint="eastAsia"/>
                <w:sz w:val="24"/>
              </w:rPr>
              <w:t>较好</w:t>
            </w:r>
          </w:p>
        </w:tc>
        <w:tc>
          <w:tcPr>
            <w:tcW w:w="1188" w:type="dxa"/>
            <w:vAlign w:val="top"/>
          </w:tcPr>
          <w:p>
            <w:pPr>
              <w:jc w:val="center"/>
              <w:rPr>
                <w:sz w:val="24"/>
              </w:rPr>
            </w:pPr>
            <w:r>
              <w:rPr>
                <w:rFonts w:hint="eastAsia"/>
                <w:sz w:val="24"/>
              </w:rPr>
              <w:t>一般</w:t>
            </w:r>
          </w:p>
        </w:tc>
        <w:tc>
          <w:tcPr>
            <w:tcW w:w="1188" w:type="dxa"/>
            <w:vAlign w:val="top"/>
          </w:tcPr>
          <w:p>
            <w:pPr>
              <w:jc w:val="center"/>
              <w:rPr>
                <w:sz w:val="24"/>
              </w:rPr>
            </w:pPr>
            <w:r>
              <w:rPr>
                <w:rFonts w:hint="eastAsia"/>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top"/>
          </w:tcPr>
          <w:p>
            <w:pPr>
              <w:jc w:val="center"/>
              <w:rPr>
                <w:sz w:val="24"/>
              </w:rPr>
            </w:pPr>
            <w:r>
              <w:rPr>
                <w:rFonts w:hint="eastAsia"/>
                <w:sz w:val="24"/>
              </w:rPr>
              <w:t>比</w:t>
            </w:r>
            <w:r>
              <w:rPr>
                <w:sz w:val="24"/>
              </w:rPr>
              <w:t xml:space="preserve">  </w:t>
            </w:r>
            <w:r>
              <w:rPr>
                <w:rFonts w:hint="eastAsia"/>
                <w:sz w:val="24"/>
              </w:rPr>
              <w:t>例</w:t>
            </w:r>
          </w:p>
        </w:tc>
        <w:tc>
          <w:tcPr>
            <w:tcW w:w="1188" w:type="dxa"/>
            <w:vAlign w:val="center"/>
          </w:tcPr>
          <w:p>
            <w:pPr>
              <w:widowControl/>
              <w:jc w:val="center"/>
              <w:rPr>
                <w:color w:val="000000"/>
                <w:sz w:val="22"/>
                <w:szCs w:val="22"/>
              </w:rPr>
            </w:pPr>
            <w:r>
              <w:rPr>
                <w:color w:val="000000"/>
                <w:sz w:val="22"/>
                <w:szCs w:val="22"/>
              </w:rPr>
              <w:t>33.2</w:t>
            </w:r>
            <w:r>
              <w:rPr>
                <w:rFonts w:hint="eastAsia"/>
                <w:color w:val="000000"/>
                <w:sz w:val="22"/>
                <w:szCs w:val="22"/>
              </w:rPr>
              <w:t>9</w:t>
            </w:r>
            <w:r>
              <w:rPr>
                <w:color w:val="000000"/>
                <w:sz w:val="22"/>
                <w:szCs w:val="22"/>
              </w:rPr>
              <w:t>%</w:t>
            </w:r>
          </w:p>
        </w:tc>
        <w:tc>
          <w:tcPr>
            <w:tcW w:w="1188" w:type="dxa"/>
            <w:vAlign w:val="center"/>
          </w:tcPr>
          <w:p>
            <w:pPr>
              <w:jc w:val="center"/>
              <w:rPr>
                <w:color w:val="000000"/>
                <w:sz w:val="22"/>
                <w:szCs w:val="22"/>
              </w:rPr>
            </w:pPr>
            <w:r>
              <w:rPr>
                <w:rFonts w:hint="eastAsia"/>
                <w:color w:val="000000"/>
                <w:sz w:val="22"/>
                <w:szCs w:val="22"/>
              </w:rPr>
              <w:t>38.64</w:t>
            </w:r>
            <w:r>
              <w:rPr>
                <w:color w:val="000000"/>
                <w:sz w:val="22"/>
                <w:szCs w:val="22"/>
              </w:rPr>
              <w:t>%</w:t>
            </w:r>
          </w:p>
        </w:tc>
        <w:tc>
          <w:tcPr>
            <w:tcW w:w="1188" w:type="dxa"/>
            <w:vAlign w:val="center"/>
          </w:tcPr>
          <w:p>
            <w:pPr>
              <w:jc w:val="center"/>
              <w:rPr>
                <w:color w:val="000000"/>
                <w:sz w:val="22"/>
                <w:szCs w:val="22"/>
              </w:rPr>
            </w:pPr>
            <w:r>
              <w:rPr>
                <w:color w:val="000000"/>
                <w:sz w:val="22"/>
                <w:szCs w:val="22"/>
              </w:rPr>
              <w:t>23.</w:t>
            </w:r>
            <w:r>
              <w:rPr>
                <w:rFonts w:hint="eastAsia"/>
                <w:color w:val="000000"/>
                <w:sz w:val="22"/>
                <w:szCs w:val="22"/>
              </w:rPr>
              <w:t>47</w:t>
            </w:r>
            <w:r>
              <w:rPr>
                <w:color w:val="000000"/>
                <w:sz w:val="22"/>
                <w:szCs w:val="22"/>
              </w:rPr>
              <w:t>%</w:t>
            </w:r>
          </w:p>
        </w:tc>
        <w:tc>
          <w:tcPr>
            <w:tcW w:w="1188" w:type="dxa"/>
            <w:vAlign w:val="center"/>
          </w:tcPr>
          <w:p>
            <w:pPr>
              <w:jc w:val="center"/>
              <w:rPr>
                <w:color w:val="000000"/>
                <w:sz w:val="22"/>
                <w:szCs w:val="22"/>
              </w:rPr>
            </w:pPr>
            <w:r>
              <w:rPr>
                <w:color w:val="000000"/>
                <w:sz w:val="22"/>
                <w:szCs w:val="22"/>
              </w:rPr>
              <w:t>4.6</w:t>
            </w:r>
            <w:r>
              <w:rPr>
                <w:rFonts w:hint="eastAsia"/>
                <w:color w:val="000000"/>
                <w:sz w:val="22"/>
                <w:szCs w:val="22"/>
              </w:rPr>
              <w:t>0</w:t>
            </w:r>
            <w:r>
              <w:rPr>
                <w:color w:val="000000"/>
                <w:sz w:val="22"/>
                <w:szCs w:val="22"/>
              </w:rPr>
              <w:t>%</w:t>
            </w:r>
          </w:p>
        </w:tc>
      </w:tr>
    </w:tbl>
    <w:p>
      <w:pPr>
        <w:ind w:left="1274" w:leftChars="303" w:right="564" w:rightChars="269" w:firstLine="420" w:firstLineChars="175"/>
        <w:rPr>
          <w:rFonts w:asciiTheme="minorEastAsia" w:hAnsiTheme="minorEastAsia"/>
          <w:sz w:val="24"/>
          <w:szCs w:val="24"/>
        </w:rPr>
      </w:pPr>
    </w:p>
    <w:p>
      <w:pPr>
        <w:ind w:left="1274" w:leftChars="503" w:firstLine="2" w:firstLineChars="0"/>
        <w:rPr>
          <w:rFonts w:hint="eastAsia"/>
          <w:b/>
          <w:sz w:val="24"/>
        </w:rPr>
      </w:pPr>
      <w:r>
        <w:rPr>
          <w:rFonts w:hint="eastAsia"/>
          <w:b/>
          <w:sz w:val="24"/>
        </w:rPr>
        <w:t>图示：</w:t>
      </w:r>
      <w:r>
        <w:rPr>
          <w:b/>
          <w:sz w:val="24"/>
        </w:rPr>
        <w:t xml:space="preserve"> </w:t>
      </w:r>
    </w:p>
    <w:p>
      <w:pPr>
        <w:ind w:left="1274" w:leftChars="303" w:right="564" w:rightChars="269" w:firstLine="420" w:firstLineChars="175"/>
        <w:rPr>
          <w:rFonts w:asciiTheme="minorEastAsia" w:hAnsiTheme="minorEastAsia"/>
          <w:sz w:val="24"/>
          <w:szCs w:val="24"/>
        </w:rPr>
      </w:pPr>
    </w:p>
    <w:p>
      <w:pPr>
        <w:ind w:left="1274" w:leftChars="303" w:right="564" w:rightChars="269" w:firstLine="420" w:firstLineChars="175"/>
        <w:jc w:val="center"/>
      </w:pPr>
      <w:r>
        <w:rPr>
          <w:shd w:val="clear" w:color="FFFFFF" w:fill="D9D9D9"/>
        </w:rPr>
        <w:drawing>
          <wp:inline distT="0" distB="0" distL="114300" distR="114300">
            <wp:extent cx="5869940" cy="291846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clrChange>
                        <a:clrFrom>
                          <a:srgbClr val="FFFFFF">
                            <a:alpha val="100000"/>
                          </a:srgbClr>
                        </a:clrFrom>
                        <a:clrTo>
                          <a:srgbClr val="FFFFFF">
                            <a:alpha val="100000"/>
                            <a:alpha val="0"/>
                          </a:srgbClr>
                        </a:clrTo>
                      </a:clrChange>
                      <a:lum bright="-12000"/>
                    </a:blip>
                    <a:stretch>
                      <a:fillRect/>
                    </a:stretch>
                  </pic:blipFill>
                  <pic:spPr>
                    <a:xfrm>
                      <a:off x="0" y="0"/>
                      <a:ext cx="5869940" cy="2918460"/>
                    </a:xfrm>
                    <a:prstGeom prst="rect">
                      <a:avLst/>
                    </a:prstGeom>
                    <a:noFill/>
                    <a:ln w="9525">
                      <a:noFill/>
                    </a:ln>
                  </pic:spPr>
                </pic:pic>
              </a:graphicData>
            </a:graphic>
          </wp:inline>
        </w:drawing>
      </w:r>
    </w:p>
    <w:p>
      <w:pPr>
        <w:ind w:left="1274" w:leftChars="303" w:right="564" w:rightChars="269" w:firstLine="420" w:firstLineChars="175"/>
      </w:pPr>
    </w:p>
    <w:p>
      <w:pPr>
        <w:spacing w:line="360" w:lineRule="exact"/>
        <w:jc w:val="center"/>
        <w:rPr>
          <w:rFonts w:hint="eastAsia" w:ascii="宋体" w:hAnsi="宋体"/>
          <w:b/>
          <w:bCs/>
          <w:sz w:val="30"/>
        </w:rPr>
      </w:pPr>
    </w:p>
    <w:p>
      <w:pPr>
        <w:spacing w:line="360" w:lineRule="exact"/>
        <w:jc w:val="center"/>
        <w:rPr>
          <w:rFonts w:ascii="宋体" w:hAnsi="宋体"/>
          <w:b/>
          <w:bCs/>
          <w:sz w:val="30"/>
        </w:rPr>
      </w:pPr>
      <w:r>
        <w:rPr>
          <w:rFonts w:hint="eastAsia" w:ascii="宋体" w:hAnsi="宋体"/>
          <w:b/>
          <w:bCs/>
          <w:sz w:val="30"/>
        </w:rPr>
        <w:t>学</w:t>
      </w:r>
      <w:r>
        <w:rPr>
          <w:rFonts w:ascii="宋体" w:hAnsi="宋体"/>
          <w:b/>
          <w:bCs/>
          <w:sz w:val="30"/>
        </w:rPr>
        <w:t xml:space="preserve"> </w:t>
      </w:r>
      <w:r>
        <w:rPr>
          <w:rFonts w:hint="eastAsia" w:ascii="宋体" w:hAnsi="宋体"/>
          <w:b/>
          <w:bCs/>
          <w:sz w:val="30"/>
        </w:rPr>
        <w:t>生</w:t>
      </w:r>
      <w:r>
        <w:rPr>
          <w:rFonts w:ascii="宋体" w:hAnsi="宋体"/>
          <w:b/>
          <w:bCs/>
          <w:sz w:val="30"/>
        </w:rPr>
        <w:t xml:space="preserve"> </w:t>
      </w:r>
      <w:r>
        <w:rPr>
          <w:rFonts w:hint="eastAsia" w:ascii="宋体" w:hAnsi="宋体"/>
          <w:b/>
          <w:bCs/>
          <w:sz w:val="30"/>
        </w:rPr>
        <w:t>回</w:t>
      </w:r>
      <w:r>
        <w:rPr>
          <w:rFonts w:ascii="宋体" w:hAnsi="宋体"/>
          <w:b/>
          <w:bCs/>
          <w:sz w:val="30"/>
        </w:rPr>
        <w:t xml:space="preserve"> </w:t>
      </w:r>
      <w:r>
        <w:rPr>
          <w:rFonts w:hint="eastAsia" w:ascii="宋体" w:hAnsi="宋体"/>
          <w:b/>
          <w:bCs/>
          <w:sz w:val="30"/>
        </w:rPr>
        <w:t>答</w:t>
      </w:r>
      <w:r>
        <w:rPr>
          <w:rFonts w:ascii="宋体" w:hAnsi="宋体"/>
          <w:b/>
          <w:bCs/>
          <w:sz w:val="30"/>
        </w:rPr>
        <w:t xml:space="preserve"> </w:t>
      </w:r>
      <w:r>
        <w:rPr>
          <w:rFonts w:hint="eastAsia" w:ascii="宋体" w:hAnsi="宋体"/>
          <w:b/>
          <w:bCs/>
          <w:sz w:val="30"/>
        </w:rPr>
        <w:t>概</w:t>
      </w:r>
      <w:r>
        <w:rPr>
          <w:rFonts w:ascii="宋体" w:hAnsi="宋体"/>
          <w:b/>
          <w:bCs/>
          <w:sz w:val="30"/>
        </w:rPr>
        <w:t xml:space="preserve"> </w:t>
      </w:r>
      <w:r>
        <w:rPr>
          <w:rFonts w:hint="eastAsia" w:ascii="宋体" w:hAnsi="宋体"/>
          <w:b/>
          <w:bCs/>
          <w:sz w:val="30"/>
        </w:rPr>
        <w:t>况</w:t>
      </w:r>
    </w:p>
    <w:p>
      <w:pPr>
        <w:spacing w:line="360" w:lineRule="exact"/>
        <w:jc w:val="center"/>
        <w:rPr>
          <w:bCs/>
          <w:sz w:val="24"/>
        </w:rPr>
      </w:pPr>
    </w:p>
    <w:p>
      <w:pPr>
        <w:spacing w:line="360" w:lineRule="auto"/>
        <w:ind w:left="638" w:leftChars="304" w:right="984" w:rightChars="469" w:firstLine="480" w:firstLineChars="200"/>
        <w:rPr>
          <w:rFonts w:ascii="宋体" w:hAnsi="宋体"/>
          <w:bCs/>
          <w:color w:val="000000"/>
          <w:sz w:val="24"/>
        </w:rPr>
      </w:pPr>
      <w:r>
        <w:rPr>
          <w:rFonts w:hint="eastAsia" w:ascii="宋体" w:hAnsi="宋体"/>
          <w:bCs/>
          <w:color w:val="000000"/>
          <w:sz w:val="24"/>
        </w:rPr>
        <w:t>一、</w:t>
      </w:r>
      <w:r>
        <w:rPr>
          <w:rFonts w:hint="eastAsia" w:ascii="宋体" w:hAnsi="宋体"/>
          <w:b/>
          <w:sz w:val="24"/>
        </w:rPr>
        <w:t>您感觉科大本科教学的主要特色有哪些？</w:t>
      </w:r>
    </w:p>
    <w:p>
      <w:pPr>
        <w:spacing w:line="360" w:lineRule="auto"/>
        <w:ind w:left="638" w:leftChars="304" w:right="984" w:rightChars="469" w:firstLine="480" w:firstLineChars="200"/>
        <w:rPr>
          <w:rFonts w:ascii="宋体"/>
          <w:b/>
          <w:color w:val="000000"/>
          <w:sz w:val="24"/>
        </w:rPr>
      </w:pPr>
      <w:r>
        <w:rPr>
          <w:rFonts w:hint="eastAsia" w:ascii="宋体" w:hAnsi="宋体"/>
          <w:b/>
          <w:color w:val="000000"/>
          <w:sz w:val="24"/>
        </w:rPr>
        <w:t>特色归纳：</w:t>
      </w:r>
    </w:p>
    <w:p>
      <w:pPr>
        <w:spacing w:line="360" w:lineRule="auto"/>
        <w:ind w:left="638" w:leftChars="304" w:right="984" w:rightChars="469" w:firstLine="480" w:firstLineChars="200"/>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ascii="宋体" w:hAnsi="宋体" w:cs="宋体"/>
          <w:color w:val="000000"/>
          <w:kern w:val="0"/>
          <w:sz w:val="24"/>
        </w:rPr>
        <w:t>1.</w:t>
      </w:r>
      <w:r>
        <w:rPr>
          <w:rFonts w:hint="eastAsia" w:ascii="宋体" w:hAnsi="宋体" w:cs="宋体"/>
          <w:color w:val="000000"/>
          <w:kern w:val="0"/>
          <w:sz w:val="24"/>
        </w:rPr>
        <w:t>重视数理基础，基础课程知识覆盖面广且有深度，注重培养学生的自学能力。</w:t>
      </w:r>
    </w:p>
    <w:p>
      <w:pPr>
        <w:spacing w:line="360" w:lineRule="auto"/>
        <w:ind w:left="638" w:leftChars="304" w:right="984" w:rightChars="469" w:firstLine="480" w:firstLineChars="200"/>
        <w:rPr>
          <w:rFonts w:ascii="宋体" w:cs="宋体"/>
          <w:color w:val="000000"/>
          <w:kern w:val="0"/>
          <w:sz w:val="24"/>
        </w:rPr>
      </w:pPr>
      <w:r>
        <w:rPr>
          <w:rFonts w:hint="eastAsia" w:ascii="宋体" w:hAnsi="宋体" w:cs="宋体"/>
          <w:color w:val="000000"/>
          <w:kern w:val="0"/>
          <w:sz w:val="24"/>
          <w:lang w:val="en-US" w:eastAsia="zh-CN"/>
        </w:rPr>
        <w:t xml:space="preserve">    2.</w:t>
      </w:r>
      <w:r>
        <w:rPr>
          <w:rFonts w:hint="eastAsia" w:ascii="宋体" w:hAnsi="宋体" w:cs="宋体"/>
          <w:color w:val="000000"/>
          <w:kern w:val="0"/>
          <w:sz w:val="24"/>
        </w:rPr>
        <w:t>学生转专业自由，选课自由，自主性强。</w:t>
      </w:r>
    </w:p>
    <w:p>
      <w:pPr>
        <w:spacing w:line="360" w:lineRule="auto"/>
        <w:ind w:left="638" w:leftChars="304" w:right="984" w:rightChars="469" w:firstLine="480" w:firstLineChars="200"/>
        <w:rPr>
          <w:rFonts w:ascii="宋体"/>
          <w:color w:val="000000"/>
          <w:sz w:val="24"/>
        </w:rPr>
      </w:pPr>
      <w:r>
        <w:rPr>
          <w:rFonts w:hint="eastAsia" w:ascii="宋体" w:hAnsi="宋体" w:cs="宋体"/>
          <w:color w:val="000000"/>
          <w:kern w:val="0"/>
          <w:sz w:val="24"/>
          <w:lang w:val="en-US" w:eastAsia="zh-CN"/>
        </w:rPr>
        <w:t xml:space="preserve">    3.</w:t>
      </w:r>
      <w:r>
        <w:rPr>
          <w:rFonts w:hint="eastAsia" w:ascii="宋体" w:hAnsi="宋体" w:cs="宋体"/>
          <w:color w:val="000000"/>
          <w:kern w:val="0"/>
          <w:sz w:val="24"/>
        </w:rPr>
        <w:t>教师认真负责，教学水平高，教授上课比例较高。</w:t>
      </w:r>
    </w:p>
    <w:p>
      <w:pPr>
        <w:spacing w:line="360" w:lineRule="auto"/>
        <w:ind w:left="638" w:leftChars="304" w:right="984" w:rightChars="469" w:firstLine="480" w:firstLineChars="200"/>
        <w:rPr>
          <w:rFonts w:hint="eastAsia" w:ascii="宋体" w:hAnsi="宋体"/>
          <w:b/>
          <w:color w:val="000000"/>
          <w:sz w:val="24"/>
        </w:rPr>
      </w:pPr>
      <w:r>
        <w:rPr>
          <w:rFonts w:hint="eastAsia" w:ascii="宋体" w:hAnsi="宋体" w:cs="宋体"/>
          <w:color w:val="000000"/>
          <w:kern w:val="0"/>
          <w:sz w:val="24"/>
          <w:lang w:val="en-US" w:eastAsia="zh-CN"/>
        </w:rPr>
        <w:t xml:space="preserve">    4.</w:t>
      </w:r>
      <w:r>
        <w:rPr>
          <w:rFonts w:hint="eastAsia" w:ascii="宋体" w:hAnsi="宋体" w:cs="宋体"/>
          <w:color w:val="000000"/>
          <w:kern w:val="0"/>
          <w:sz w:val="24"/>
        </w:rPr>
        <w:t>实验课程丰富，科研资源丰富，本科阶段</w:t>
      </w:r>
      <w:r>
        <w:rPr>
          <w:rFonts w:ascii="宋体" w:hAnsi="宋体" w:cs="宋体"/>
          <w:color w:val="000000"/>
          <w:kern w:val="0"/>
          <w:sz w:val="24"/>
        </w:rPr>
        <w:t>提前进实验室，</w:t>
      </w:r>
      <w:r>
        <w:rPr>
          <w:rFonts w:hint="eastAsia" w:ascii="宋体" w:hAnsi="宋体" w:cs="宋体"/>
          <w:color w:val="000000"/>
          <w:kern w:val="0"/>
          <w:sz w:val="24"/>
        </w:rPr>
        <w:t>有利于</w:t>
      </w:r>
      <w:r>
        <w:rPr>
          <w:rFonts w:ascii="宋体" w:hAnsi="宋体" w:cs="宋体"/>
          <w:color w:val="000000"/>
          <w:kern w:val="0"/>
          <w:sz w:val="24"/>
        </w:rPr>
        <w:t>科研能力</w:t>
      </w:r>
      <w:r>
        <w:rPr>
          <w:rFonts w:hint="eastAsia" w:ascii="宋体" w:hAnsi="宋体" w:cs="宋体"/>
          <w:color w:val="000000"/>
          <w:kern w:val="0"/>
          <w:sz w:val="24"/>
        </w:rPr>
        <w:t>的培养。</w:t>
      </w:r>
      <w:r>
        <w:rPr>
          <w:rFonts w:ascii="宋体" w:hAnsi="宋体" w:cs="宋体"/>
          <w:color w:val="000000"/>
          <w:kern w:val="0"/>
          <w:sz w:val="22"/>
        </w:rPr>
        <w:br w:type="textWrapping"/>
      </w:r>
      <w:r>
        <w:rPr>
          <w:rFonts w:hint="eastAsia" w:ascii="宋体" w:hAnsi="宋体" w:cs="宋体"/>
          <w:color w:val="000000"/>
          <w:kern w:val="0"/>
          <w:sz w:val="24"/>
        </w:rPr>
        <w:t xml:space="preserve">    </w:t>
      </w:r>
    </w:p>
    <w:p>
      <w:pPr>
        <w:spacing w:line="360" w:lineRule="auto"/>
        <w:ind w:left="1056" w:leftChars="503" w:right="984" w:rightChars="469" w:firstLine="60" w:firstLineChars="25"/>
        <w:rPr>
          <w:rFonts w:ascii="宋体"/>
          <w:b/>
          <w:color w:val="000000"/>
          <w:sz w:val="24"/>
        </w:rPr>
      </w:pPr>
      <w:r>
        <w:rPr>
          <w:rFonts w:hint="eastAsia" w:ascii="宋体" w:hAnsi="宋体"/>
          <w:b/>
          <w:color w:val="000000"/>
          <w:sz w:val="24"/>
        </w:rPr>
        <w:t>学生评语摘录：</w:t>
      </w:r>
    </w:p>
    <w:p>
      <w:pPr>
        <w:spacing w:line="360" w:lineRule="auto"/>
        <w:ind w:left="1056" w:leftChars="503" w:right="984" w:rightChars="469" w:firstLine="60" w:firstLineChars="25"/>
        <w:rPr>
          <w:rFonts w:ascii="宋体" w:cs="宋体"/>
          <w:color w:val="000000"/>
          <w:kern w:val="0"/>
          <w:sz w:val="24"/>
        </w:rPr>
      </w:pPr>
      <w:r>
        <w:rPr>
          <w:rFonts w:hint="eastAsia" w:ascii="宋体" w:cs="宋体"/>
          <w:color w:val="000000"/>
          <w:kern w:val="0"/>
          <w:sz w:val="24"/>
          <w:lang w:val="en-US" w:eastAsia="zh-CN"/>
        </w:rPr>
        <w:t xml:space="preserve">   </w:t>
      </w:r>
      <w:r>
        <w:rPr>
          <w:rFonts w:hint="eastAsia" w:ascii="宋体" w:cs="宋体"/>
          <w:color w:val="000000"/>
          <w:kern w:val="0"/>
          <w:sz w:val="24"/>
        </w:rPr>
        <w:t>“</w:t>
      </w:r>
      <w:r>
        <w:rPr>
          <w:rFonts w:hint="eastAsia" w:ascii="宋体" w:hAnsi="宋体" w:cs="宋体"/>
          <w:color w:val="000000"/>
          <w:kern w:val="0"/>
          <w:sz w:val="24"/>
        </w:rPr>
        <w:t>教学注重基础知识的掌握，培养良好的数理基础，通修课程的教学老师知识丰富，可以选择适合自己的老师的课程，提高了学习基础课程的兴趣和积极性。</w:t>
      </w:r>
      <w:r>
        <w:rPr>
          <w:rFonts w:hint="eastAsia" w:ascii="宋体" w:cs="宋体"/>
          <w:color w:val="000000"/>
          <w:kern w:val="0"/>
          <w:sz w:val="24"/>
        </w:rPr>
        <w:t>”</w:t>
      </w:r>
    </w:p>
    <w:p>
      <w:pPr>
        <w:spacing w:line="360" w:lineRule="auto"/>
        <w:ind w:left="1056" w:leftChars="503" w:right="984" w:rightChars="469" w:firstLine="60" w:firstLineChars="25"/>
        <w:rPr>
          <w:rFonts w:asci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“教授尽职尽责，乐于回答学生提问，课堂气氛活跃，学风淳朴；专业选择自由，给予学生充分思考选择的空间；基础理论教育扎实；实验课程层级分明，内容丰富。”</w:t>
      </w:r>
    </w:p>
    <w:p>
      <w:pPr>
        <w:spacing w:line="360" w:lineRule="auto"/>
        <w:ind w:left="1056" w:leftChars="503" w:right="984" w:rightChars="469" w:firstLine="60" w:firstLineChars="25"/>
        <w:rPr>
          <w:rFonts w:asci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“侧重数学物理的基础理论课教学；学生选课和转专业的自由度很大；教学中经常涉及前沿科学问题。”</w:t>
      </w:r>
    </w:p>
    <w:p>
      <w:pPr>
        <w:spacing w:line="360" w:lineRule="auto"/>
        <w:ind w:left="1056" w:leftChars="503" w:right="984" w:rightChars="469" w:firstLine="60" w:firstLineChars="25"/>
        <w:rPr>
          <w:rFonts w:asci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“科大特色在于理科基础扎实且在大一基础课时涉及面广。到了大二大三也能够给学生提供大量的资源进实验室学习提升自己。”</w:t>
      </w:r>
    </w:p>
    <w:p>
      <w:pPr>
        <w:spacing w:line="360" w:lineRule="auto"/>
        <w:ind w:left="638" w:leftChars="304" w:right="764" w:rightChars="364" w:firstLine="480" w:firstLineChars="200"/>
        <w:rPr>
          <w:b/>
        </w:rPr>
      </w:pPr>
    </w:p>
    <w:p>
      <w:pPr>
        <w:spacing w:line="360" w:lineRule="auto"/>
        <w:ind w:left="638" w:leftChars="304" w:right="764" w:rightChars="364" w:firstLine="480" w:firstLineChars="200"/>
        <w:rPr>
          <w:b/>
          <w:sz w:val="24"/>
        </w:rPr>
      </w:pPr>
      <w:r>
        <w:rPr>
          <w:rFonts w:hint="eastAsia" w:asciiTheme="minorEastAsia" w:hAnsiTheme="minorEastAsia" w:eastAsiaTheme="minorEastAsia"/>
          <w:b/>
          <w:sz w:val="24"/>
          <w:szCs w:val="24"/>
          <w:lang w:eastAsia="zh-CN"/>
        </w:rPr>
        <w:drawing>
          <wp:anchor distT="0" distB="0" distL="114300" distR="114300" simplePos="0" relativeHeight="251666432" behindDoc="1" locked="0" layoutInCell="1" allowOverlap="1">
            <wp:simplePos x="0" y="0"/>
            <wp:positionH relativeFrom="column">
              <wp:posOffset>-316230</wp:posOffset>
            </wp:positionH>
            <wp:positionV relativeFrom="paragraph">
              <wp:posOffset>-97155</wp:posOffset>
            </wp:positionV>
            <wp:extent cx="7940040" cy="11633200"/>
            <wp:effectExtent l="0" t="0" r="3810" b="6350"/>
            <wp:wrapNone/>
            <wp:docPr id="8" name="图片 8"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教学简报02"/>
                    <pic:cNvPicPr>
                      <a:picLocks noChangeAspect="1"/>
                    </pic:cNvPicPr>
                  </pic:nvPicPr>
                  <pic:blipFill>
                    <a:blip r:embed="rId6"/>
                    <a:stretch>
                      <a:fillRect/>
                    </a:stretch>
                  </pic:blipFill>
                  <pic:spPr>
                    <a:xfrm>
                      <a:off x="0" y="0"/>
                      <a:ext cx="7940040" cy="11633200"/>
                    </a:xfrm>
                    <a:prstGeom prst="rect">
                      <a:avLst/>
                    </a:prstGeom>
                  </pic:spPr>
                </pic:pic>
              </a:graphicData>
            </a:graphic>
          </wp:anchor>
        </w:drawing>
      </w:r>
      <w:r>
        <w:rPr>
          <w:rFonts w:hint="eastAsia"/>
          <w:b/>
          <w:sz w:val="24"/>
        </w:rPr>
        <w:t>二、您感觉受益最深的课程是哪几门：</w:t>
      </w:r>
    </w:p>
    <w:p>
      <w:pPr>
        <w:spacing w:line="360" w:lineRule="auto"/>
        <w:ind w:left="1058" w:leftChars="504" w:right="984" w:rightChars="469" w:firstLine="480" w:firstLineChars="200"/>
        <w:rPr>
          <w:rFonts w:ascii="宋体" w:hAnsi="宋体" w:cs="宋体"/>
          <w:color w:val="000000"/>
          <w:kern w:val="0"/>
          <w:sz w:val="24"/>
        </w:rPr>
      </w:pPr>
      <w:r>
        <w:rPr>
          <w:rFonts w:hint="eastAsia" w:ascii="宋体" w:hAnsi="宋体"/>
          <w:sz w:val="24"/>
        </w:rPr>
        <w:t>排在前</w:t>
      </w:r>
      <w:r>
        <w:rPr>
          <w:rFonts w:ascii="宋体" w:hAnsi="宋体"/>
          <w:sz w:val="24"/>
        </w:rPr>
        <w:t>10</w:t>
      </w:r>
      <w:r>
        <w:rPr>
          <w:rFonts w:hint="eastAsia" w:ascii="宋体" w:hAnsi="宋体"/>
          <w:sz w:val="24"/>
        </w:rPr>
        <w:t>位的课程是：</w:t>
      </w:r>
      <w:r>
        <w:rPr>
          <w:rFonts w:ascii="宋体" w:hAnsi="宋体"/>
          <w:sz w:val="24"/>
        </w:rPr>
        <w:t xml:space="preserve"> </w:t>
      </w:r>
      <w:r>
        <w:rPr>
          <w:rFonts w:hint="eastAsia" w:ascii="宋体" w:hAnsi="宋体" w:cs="宋体"/>
          <w:color w:val="000000"/>
          <w:kern w:val="0"/>
          <w:sz w:val="24"/>
        </w:rPr>
        <w:t>力学</w:t>
      </w:r>
      <w:r>
        <w:rPr>
          <w:rFonts w:ascii="宋体" w:hAnsi="宋体" w:cs="宋体"/>
          <w:color w:val="000000"/>
          <w:kern w:val="0"/>
          <w:sz w:val="24"/>
        </w:rPr>
        <w:t xml:space="preserve">  </w:t>
      </w:r>
      <w:r>
        <w:rPr>
          <w:rFonts w:hint="eastAsia" w:ascii="宋体" w:hAnsi="宋体" w:cs="宋体"/>
          <w:color w:val="000000"/>
          <w:kern w:val="0"/>
          <w:sz w:val="24"/>
        </w:rPr>
        <w:t>微积分</w:t>
      </w:r>
      <w:r>
        <w:rPr>
          <w:rFonts w:ascii="宋体" w:hAnsi="宋体" w:cs="宋体"/>
          <w:color w:val="000000"/>
          <w:kern w:val="0"/>
          <w:sz w:val="24"/>
        </w:rPr>
        <w:t xml:space="preserve">  </w:t>
      </w:r>
      <w:r>
        <w:rPr>
          <w:rFonts w:hint="eastAsia" w:ascii="宋体" w:hAnsi="宋体" w:cs="宋体"/>
          <w:color w:val="000000"/>
          <w:kern w:val="0"/>
          <w:sz w:val="24"/>
        </w:rPr>
        <w:t xml:space="preserve"> 数学分析</w:t>
      </w:r>
      <w:r>
        <w:rPr>
          <w:rFonts w:ascii="宋体" w:hAnsi="宋体" w:cs="宋体"/>
          <w:color w:val="000000"/>
          <w:kern w:val="0"/>
          <w:sz w:val="24"/>
        </w:rPr>
        <w:t xml:space="preserve">  </w:t>
      </w:r>
      <w:r>
        <w:rPr>
          <w:rFonts w:hint="eastAsia" w:ascii="宋体" w:hAnsi="宋体" w:cs="宋体"/>
          <w:color w:val="000000"/>
          <w:kern w:val="0"/>
          <w:sz w:val="24"/>
        </w:rPr>
        <w:t xml:space="preserve">  线性代数</w:t>
      </w:r>
      <w:r>
        <w:rPr>
          <w:rFonts w:ascii="宋体" w:hAnsi="宋体" w:cs="宋体"/>
          <w:color w:val="000000"/>
          <w:kern w:val="0"/>
          <w:sz w:val="24"/>
        </w:rPr>
        <w:t xml:space="preserve"> </w:t>
      </w:r>
      <w:r>
        <w:rPr>
          <w:rFonts w:hint="eastAsia" w:ascii="宋体" w:hAnsi="宋体" w:cs="宋体"/>
          <w:color w:val="000000"/>
          <w:kern w:val="0"/>
          <w:sz w:val="24"/>
        </w:rPr>
        <w:t xml:space="preserve">  C语言程序设计</w:t>
      </w:r>
      <w:r>
        <w:rPr>
          <w:rFonts w:ascii="宋体" w:hAnsi="宋体" w:cs="宋体"/>
          <w:color w:val="000000"/>
          <w:kern w:val="0"/>
          <w:sz w:val="24"/>
        </w:rPr>
        <w:t xml:space="preserve">  </w:t>
      </w:r>
    </w:p>
    <w:p>
      <w:pPr>
        <w:spacing w:line="360" w:lineRule="auto"/>
        <w:ind w:left="1058" w:leftChars="504" w:right="984" w:rightChars="469" w:firstLine="480" w:firstLineChars="200"/>
        <w:rPr>
          <w:rFonts w:ascii="宋体"/>
          <w:bCs/>
          <w:sz w:val="24"/>
        </w:rPr>
      </w:pPr>
      <w:r>
        <w:rPr>
          <w:rFonts w:hint="eastAsia" w:ascii="宋体" w:hAnsi="宋体" w:cs="宋体"/>
          <w:color w:val="000000"/>
          <w:kern w:val="0"/>
          <w:sz w:val="24"/>
        </w:rPr>
        <w:t>数据结构</w:t>
      </w:r>
      <w:r>
        <w:rPr>
          <w:rFonts w:ascii="宋体" w:hAnsi="宋体" w:cs="宋体"/>
          <w:color w:val="000000"/>
          <w:kern w:val="0"/>
          <w:sz w:val="24"/>
        </w:rPr>
        <w:t xml:space="preserve">  </w:t>
      </w:r>
      <w:r>
        <w:rPr>
          <w:rFonts w:hint="eastAsia" w:ascii="宋体" w:hAnsi="宋体" w:cs="宋体"/>
          <w:color w:val="000000"/>
          <w:kern w:val="0"/>
          <w:sz w:val="24"/>
        </w:rPr>
        <w:t>量子力学</w:t>
      </w:r>
      <w:r>
        <w:rPr>
          <w:rFonts w:ascii="宋体" w:hAnsi="宋体" w:cs="宋体"/>
          <w:color w:val="000000"/>
          <w:kern w:val="0"/>
          <w:sz w:val="24"/>
        </w:rPr>
        <w:t xml:space="preserve">  </w:t>
      </w:r>
      <w:r>
        <w:rPr>
          <w:rFonts w:hint="eastAsia" w:ascii="宋体" w:hAnsi="宋体" w:cs="宋体"/>
          <w:color w:val="000000"/>
          <w:kern w:val="0"/>
          <w:sz w:val="24"/>
        </w:rPr>
        <w:t>数理方程</w:t>
      </w:r>
      <w:r>
        <w:rPr>
          <w:rFonts w:ascii="宋体" w:hAnsi="宋体" w:cs="宋体"/>
          <w:color w:val="000000"/>
          <w:kern w:val="0"/>
          <w:sz w:val="24"/>
        </w:rPr>
        <w:t xml:space="preserve">  </w:t>
      </w:r>
      <w:r>
        <w:rPr>
          <w:rFonts w:hint="eastAsia" w:ascii="宋体" w:hAnsi="宋体" w:cs="宋体"/>
          <w:color w:val="000000"/>
          <w:kern w:val="0"/>
          <w:sz w:val="24"/>
        </w:rPr>
        <w:t>理论力学</w:t>
      </w:r>
    </w:p>
    <w:p>
      <w:pPr>
        <w:spacing w:line="360" w:lineRule="auto"/>
        <w:ind w:left="1058" w:leftChars="504" w:right="984" w:rightChars="469" w:firstLine="480" w:firstLineChars="200"/>
        <w:rPr>
          <w:rFonts w:ascii="宋体" w:cs="宋体"/>
          <w:color w:val="000000"/>
          <w:kern w:val="0"/>
          <w:sz w:val="24"/>
        </w:rPr>
      </w:pPr>
    </w:p>
    <w:p>
      <w:pPr>
        <w:spacing w:line="360" w:lineRule="auto"/>
        <w:ind w:left="2114" w:leftChars="503" w:right="984" w:rightChars="469" w:firstLine="2" w:firstLineChars="0"/>
        <w:rPr>
          <w:rFonts w:ascii="宋体" w:hAnsi="宋体"/>
          <w:bCs/>
          <w:sz w:val="24"/>
        </w:rPr>
      </w:pPr>
      <w:r>
        <w:rPr>
          <w:rFonts w:hint="eastAsia" w:ascii="宋体" w:hAnsi="宋体"/>
          <w:b/>
          <w:sz w:val="24"/>
        </w:rPr>
        <w:t>三、您最喜欢的教师是</w:t>
      </w:r>
      <w:r>
        <w:rPr>
          <w:rFonts w:hint="eastAsia" w:ascii="宋体" w:hAnsi="宋体"/>
          <w:bCs/>
          <w:sz w:val="24"/>
        </w:rPr>
        <w:t>：</w:t>
      </w:r>
    </w:p>
    <w:p>
      <w:pPr>
        <w:spacing w:line="360" w:lineRule="auto"/>
        <w:ind w:left="1058" w:leftChars="504" w:right="984" w:rightChars="469" w:firstLine="480" w:firstLineChars="200"/>
        <w:rPr>
          <w:rFonts w:hint="eastAsia" w:ascii="宋体" w:hAnsi="宋体" w:cs="宋体"/>
          <w:color w:val="000000"/>
          <w:kern w:val="0"/>
          <w:sz w:val="24"/>
        </w:rPr>
      </w:pPr>
      <w:r>
        <w:rPr>
          <w:rFonts w:hint="eastAsia" w:ascii="宋体" w:hAnsi="宋体"/>
          <w:sz w:val="24"/>
        </w:rPr>
        <w:t>排在前</w:t>
      </w:r>
      <w:r>
        <w:rPr>
          <w:rFonts w:ascii="宋体" w:hAnsi="宋体"/>
          <w:sz w:val="24"/>
        </w:rPr>
        <w:t>10</w:t>
      </w:r>
      <w:r>
        <w:rPr>
          <w:rFonts w:hint="eastAsia" w:ascii="宋体" w:hAnsi="宋体"/>
          <w:sz w:val="24"/>
        </w:rPr>
        <w:t>位的老师是：</w:t>
      </w:r>
      <w:r>
        <w:rPr>
          <w:rFonts w:hint="eastAsia" w:ascii="宋体" w:hAnsi="宋体" w:cs="宋体"/>
          <w:color w:val="000000"/>
          <w:kern w:val="0"/>
          <w:sz w:val="24"/>
        </w:rPr>
        <w:t xml:space="preserve">吴健  </w:t>
      </w:r>
      <w:r>
        <w:rPr>
          <w:rFonts w:hint="eastAsia" w:ascii="宋体" w:hAnsi="宋体"/>
          <w:sz w:val="24"/>
        </w:rPr>
        <w:t>向守平</w:t>
      </w:r>
      <w:r>
        <w:rPr>
          <w:rFonts w:ascii="宋体" w:hAnsi="宋体"/>
          <w:sz w:val="24"/>
        </w:rPr>
        <w:t xml:space="preserve">  </w:t>
      </w:r>
      <w:r>
        <w:rPr>
          <w:rFonts w:hint="eastAsia" w:ascii="宋体" w:hAnsi="宋体"/>
          <w:sz w:val="24"/>
        </w:rPr>
        <w:t>顾为兵</w:t>
      </w:r>
      <w:r>
        <w:rPr>
          <w:rFonts w:ascii="宋体" w:hAnsi="宋体"/>
          <w:sz w:val="24"/>
        </w:rPr>
        <w:t xml:space="preserve">  </w:t>
      </w:r>
      <w:r>
        <w:rPr>
          <w:rFonts w:hint="eastAsia" w:ascii="宋体" w:hAnsi="宋体"/>
          <w:sz w:val="24"/>
        </w:rPr>
        <w:t>刘斌</w:t>
      </w:r>
      <w:r>
        <w:rPr>
          <w:rFonts w:ascii="宋体" w:hAnsi="宋体"/>
          <w:sz w:val="24"/>
        </w:rPr>
        <w:t xml:space="preserve">  </w:t>
      </w:r>
      <w:r>
        <w:rPr>
          <w:rFonts w:hint="eastAsia" w:ascii="宋体" w:hAnsi="宋体"/>
          <w:sz w:val="24"/>
        </w:rPr>
        <w:t>史济怀</w:t>
      </w:r>
      <w:r>
        <w:rPr>
          <w:rFonts w:ascii="宋体" w:hAnsi="宋体" w:cs="宋体"/>
          <w:color w:val="000000"/>
          <w:kern w:val="0"/>
          <w:sz w:val="24"/>
        </w:rPr>
        <w:t xml:space="preserve">  </w:t>
      </w:r>
      <w:r>
        <w:rPr>
          <w:rFonts w:hint="eastAsia" w:ascii="宋体" w:hAnsi="宋体" w:cs="宋体"/>
          <w:color w:val="000000"/>
          <w:kern w:val="0"/>
          <w:sz w:val="24"/>
        </w:rPr>
        <w:t xml:space="preserve">潘海俊  侯中怀  </w:t>
      </w:r>
    </w:p>
    <w:p>
      <w:pPr>
        <w:spacing w:line="360" w:lineRule="auto"/>
        <w:ind w:left="1058" w:leftChars="504" w:right="984" w:rightChars="469" w:firstLine="480" w:firstLineChars="200"/>
        <w:rPr>
          <w:rFonts w:ascii="宋体" w:hAnsi="宋体" w:cs="宋体"/>
          <w:color w:val="000000"/>
          <w:kern w:val="0"/>
          <w:sz w:val="24"/>
        </w:rPr>
      </w:pPr>
      <w:r>
        <w:rPr>
          <w:rFonts w:hint="eastAsia" w:ascii="宋体" w:hAnsi="宋体" w:cs="宋体"/>
          <w:color w:val="000000"/>
          <w:kern w:val="0"/>
          <w:sz w:val="24"/>
        </w:rPr>
        <w:t>张祖德  陈祖墀</w:t>
      </w:r>
      <w:r>
        <w:rPr>
          <w:rFonts w:ascii="宋体" w:hAnsi="宋体" w:cs="宋体"/>
          <w:color w:val="000000"/>
          <w:kern w:val="0"/>
          <w:sz w:val="24"/>
        </w:rPr>
        <w:t xml:space="preserve">  </w:t>
      </w:r>
      <w:r>
        <w:rPr>
          <w:rFonts w:hint="eastAsia" w:ascii="宋体" w:hAnsi="宋体" w:cs="宋体"/>
          <w:color w:val="000000"/>
          <w:kern w:val="0"/>
          <w:sz w:val="24"/>
        </w:rPr>
        <w:t>陆伟</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p>
    <w:p>
      <w:pPr>
        <w:spacing w:line="360" w:lineRule="auto"/>
        <w:ind w:left="1058" w:leftChars="504" w:right="984" w:rightChars="469" w:firstLine="480" w:firstLineChars="200"/>
        <w:rPr>
          <w:rFonts w:ascii="宋体"/>
          <w:sz w:val="24"/>
        </w:rPr>
      </w:pPr>
      <w:r>
        <w:rPr>
          <w:rFonts w:ascii="宋体" w:hAnsi="宋体" w:cs="宋体"/>
          <w:color w:val="000000"/>
          <w:kern w:val="0"/>
          <w:sz w:val="24"/>
        </w:rPr>
        <w:t xml:space="preserve"> </w:t>
      </w:r>
    </w:p>
    <w:p>
      <w:pPr>
        <w:spacing w:line="360" w:lineRule="auto"/>
        <w:ind w:left="2114" w:leftChars="503" w:right="984" w:rightChars="469" w:firstLine="2" w:firstLineChars="0"/>
        <w:rPr>
          <w:b/>
          <w:sz w:val="24"/>
        </w:rPr>
      </w:pPr>
      <w:r>
        <w:rPr>
          <w:rFonts w:hint="eastAsia"/>
          <w:b/>
          <w:sz w:val="24"/>
        </w:rPr>
        <w:t>四、你对培养计划中各类课程的设置有什么意见和建议？</w:t>
      </w:r>
    </w:p>
    <w:p>
      <w:pPr>
        <w:spacing w:line="360" w:lineRule="auto"/>
        <w:ind w:left="638" w:leftChars="304" w:right="984" w:rightChars="469" w:firstLine="480" w:firstLineChars="200"/>
        <w:rPr>
          <w:rFonts w:ascii="宋体"/>
          <w:b/>
          <w:color w:val="000000"/>
          <w:sz w:val="24"/>
        </w:rPr>
      </w:pPr>
      <w:r>
        <w:rPr>
          <w:rFonts w:hint="eastAsia" w:ascii="宋体" w:hAnsi="宋体"/>
          <w:b/>
          <w:color w:val="000000"/>
          <w:sz w:val="24"/>
        </w:rPr>
        <w:t>学生的意见和建议：</w:t>
      </w:r>
    </w:p>
    <w:p>
      <w:pPr>
        <w:pStyle w:val="12"/>
        <w:numPr>
          <w:ilvl w:val="0"/>
          <w:numId w:val="0"/>
        </w:numPr>
        <w:spacing w:line="360" w:lineRule="auto"/>
        <w:ind w:leftChars="504" w:right="984" w:rightChars="469"/>
        <w:rPr>
          <w:rFonts w:hint="eastAsia" w:ascii="宋体" w:cs="宋体"/>
          <w:color w:val="000000"/>
          <w:kern w:val="0"/>
          <w:sz w:val="24"/>
        </w:rPr>
      </w:pPr>
      <w:r>
        <w:rPr>
          <w:rFonts w:hint="eastAsia" w:ascii="宋体" w:hAnsi="宋体" w:cs="宋体"/>
          <w:color w:val="000000"/>
          <w:kern w:val="0"/>
          <w:sz w:val="24"/>
          <w:lang w:val="en-US" w:eastAsia="zh-CN"/>
        </w:rPr>
        <w:t xml:space="preserve">    1.</w:t>
      </w:r>
      <w:r>
        <w:rPr>
          <w:rFonts w:hint="eastAsia" w:ascii="宋体" w:hAnsi="宋体" w:cs="宋体"/>
          <w:color w:val="000000"/>
          <w:kern w:val="0"/>
          <w:sz w:val="24"/>
        </w:rPr>
        <w:t>建议多开设些计算机应用类课程。</w:t>
      </w:r>
    </w:p>
    <w:p>
      <w:pPr>
        <w:pStyle w:val="12"/>
        <w:numPr>
          <w:ilvl w:val="0"/>
          <w:numId w:val="0"/>
        </w:numPr>
        <w:spacing w:line="360" w:lineRule="auto"/>
        <w:ind w:leftChars="504" w:right="984" w:rightChars="469"/>
        <w:rPr>
          <w:rFonts w:ascii="宋体" w:cs="宋体"/>
          <w:color w:val="000000"/>
          <w:kern w:val="0"/>
          <w:sz w:val="24"/>
        </w:rPr>
      </w:pPr>
      <w:r>
        <w:rPr>
          <w:rFonts w:hint="eastAsia" w:ascii="宋体" w:hAnsi="宋体" w:cs="宋体"/>
          <w:color w:val="000000"/>
          <w:kern w:val="0"/>
          <w:sz w:val="24"/>
          <w:lang w:val="en-US" w:eastAsia="zh-CN"/>
        </w:rPr>
        <w:t xml:space="preserve">    2.</w:t>
      </w:r>
      <w:r>
        <w:rPr>
          <w:rFonts w:hint="eastAsia" w:ascii="宋体" w:hAnsi="宋体" w:cs="宋体"/>
          <w:color w:val="000000"/>
          <w:kern w:val="0"/>
          <w:sz w:val="24"/>
        </w:rPr>
        <w:t>建议增加人文类选修课程与实践类课程。</w:t>
      </w:r>
    </w:p>
    <w:p>
      <w:pPr>
        <w:pStyle w:val="12"/>
        <w:numPr>
          <w:ilvl w:val="0"/>
          <w:numId w:val="0"/>
        </w:numPr>
        <w:spacing w:line="360" w:lineRule="auto"/>
        <w:ind w:leftChars="504" w:right="984" w:rightChars="469"/>
        <w:rPr>
          <w:rFonts w:ascii="宋体" w:cs="宋体"/>
          <w:color w:val="000000"/>
          <w:kern w:val="0"/>
          <w:sz w:val="24"/>
        </w:rPr>
      </w:pPr>
      <w:r>
        <w:rPr>
          <w:rFonts w:hint="eastAsia" w:ascii="宋体" w:hAnsi="宋体" w:cs="宋体"/>
          <w:color w:val="000000"/>
          <w:kern w:val="0"/>
          <w:sz w:val="24"/>
          <w:lang w:val="en-US" w:eastAsia="zh-CN"/>
        </w:rPr>
        <w:t xml:space="preserve">    3.</w:t>
      </w:r>
      <w:r>
        <w:rPr>
          <w:rFonts w:hint="eastAsia" w:ascii="宋体" w:hAnsi="宋体" w:cs="宋体"/>
          <w:color w:val="000000"/>
          <w:kern w:val="0"/>
          <w:sz w:val="24"/>
        </w:rPr>
        <w:t>加强英语，特别是口语能力的培养。</w:t>
      </w:r>
    </w:p>
    <w:p>
      <w:pPr>
        <w:pStyle w:val="12"/>
        <w:numPr>
          <w:ilvl w:val="0"/>
          <w:numId w:val="0"/>
        </w:numPr>
        <w:spacing w:line="360" w:lineRule="auto"/>
        <w:ind w:leftChars="504" w:right="984" w:rightChars="469"/>
        <w:rPr>
          <w:rFonts w:hint="eastAsia" w:ascii="宋体" w:cs="宋体"/>
          <w:color w:val="000000"/>
          <w:kern w:val="0"/>
          <w:sz w:val="24"/>
        </w:rPr>
      </w:pPr>
      <w:r>
        <w:rPr>
          <w:rFonts w:hint="eastAsia" w:ascii="宋体" w:hAnsi="宋体" w:cs="宋体"/>
          <w:color w:val="000000"/>
          <w:kern w:val="0"/>
          <w:sz w:val="24"/>
          <w:lang w:val="en-US" w:eastAsia="zh-CN"/>
        </w:rPr>
        <w:t xml:space="preserve">    4.</w:t>
      </w:r>
      <w:r>
        <w:rPr>
          <w:rFonts w:hint="eastAsia" w:ascii="宋体" w:hAnsi="宋体" w:cs="宋体"/>
          <w:color w:val="000000"/>
          <w:kern w:val="0"/>
          <w:sz w:val="24"/>
        </w:rPr>
        <w:t>专业课课程设置应更加系统，重视与专业课配套的实验课的教学效果。</w:t>
      </w:r>
    </w:p>
    <w:p>
      <w:pPr>
        <w:pStyle w:val="12"/>
        <w:numPr>
          <w:ilvl w:val="0"/>
          <w:numId w:val="0"/>
        </w:numPr>
        <w:spacing w:line="360" w:lineRule="auto"/>
        <w:ind w:leftChars="504" w:right="984" w:rightChars="469"/>
        <w:rPr>
          <w:rFonts w:ascii="宋体" w:cs="宋体"/>
          <w:color w:val="000000"/>
          <w:kern w:val="0"/>
          <w:sz w:val="24"/>
        </w:rPr>
      </w:pPr>
      <w:r>
        <w:rPr>
          <w:rFonts w:hint="eastAsia" w:ascii="宋体" w:hAnsi="宋体" w:cs="宋体"/>
          <w:color w:val="000000"/>
          <w:kern w:val="0"/>
          <w:sz w:val="24"/>
          <w:lang w:val="en-US" w:eastAsia="zh-CN"/>
        </w:rPr>
        <w:t xml:space="preserve">    5.</w:t>
      </w:r>
      <w:r>
        <w:rPr>
          <w:rFonts w:hint="eastAsia" w:ascii="宋体" w:hAnsi="宋体" w:cs="宋体"/>
          <w:color w:val="000000"/>
          <w:kern w:val="0"/>
          <w:sz w:val="24"/>
        </w:rPr>
        <w:t>希望课程开设顺序更合理，减少课程之间内容的重复。</w:t>
      </w:r>
    </w:p>
    <w:p>
      <w:pPr>
        <w:spacing w:line="360" w:lineRule="auto"/>
        <w:ind w:left="638" w:leftChars="304" w:right="984" w:rightChars="469" w:firstLine="480" w:firstLineChars="200"/>
        <w:jc w:val="left"/>
        <w:rPr>
          <w:rFonts w:hint="eastAsia" w:ascii="宋体" w:hAnsi="宋体"/>
          <w:b/>
          <w:color w:val="000000"/>
          <w:sz w:val="24"/>
        </w:rPr>
      </w:pPr>
    </w:p>
    <w:p>
      <w:pPr>
        <w:spacing w:line="360" w:lineRule="auto"/>
        <w:ind w:left="638" w:leftChars="304" w:right="984" w:rightChars="469" w:firstLine="480" w:firstLineChars="200"/>
        <w:jc w:val="left"/>
        <w:rPr>
          <w:rFonts w:ascii="宋体"/>
          <w:b/>
          <w:color w:val="000000"/>
          <w:sz w:val="24"/>
        </w:rPr>
      </w:pPr>
      <w:r>
        <w:rPr>
          <w:rFonts w:hint="eastAsia" w:ascii="宋体" w:hAnsi="宋体"/>
          <w:b/>
          <w:color w:val="000000"/>
          <w:sz w:val="24"/>
        </w:rPr>
        <w:t>部分引言：</w:t>
      </w:r>
    </w:p>
    <w:p>
      <w:pPr>
        <w:spacing w:line="360" w:lineRule="auto"/>
        <w:ind w:left="638" w:leftChars="304" w:right="984" w:rightChars="469" w:firstLine="480" w:firstLineChars="200"/>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“公选课人文艺术类课程较少。”</w:t>
      </w:r>
    </w:p>
    <w:p>
      <w:pPr>
        <w:spacing w:line="360" w:lineRule="auto"/>
        <w:ind w:left="638" w:leftChars="304" w:right="984" w:rightChars="469" w:firstLine="480" w:firstLineChars="200"/>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“加强人文素质教育，培养学生独立人格，思辨能力。”</w:t>
      </w:r>
    </w:p>
    <w:p>
      <w:pPr>
        <w:spacing w:line="360" w:lineRule="auto"/>
        <w:ind w:left="638" w:leftChars="304" w:right="984" w:rightChars="469" w:firstLine="480" w:firstLineChars="200"/>
        <w:rPr>
          <w:rFonts w:asci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“在实践能力上加强一些，学了理论课程最好能够多一些配套的实践。”</w:t>
      </w:r>
    </w:p>
    <w:p>
      <w:pPr>
        <w:spacing w:line="360" w:lineRule="auto"/>
        <w:ind w:left="638" w:leftChars="304" w:right="984" w:rightChars="469" w:firstLine="480" w:firstLineChars="200"/>
        <w:rPr>
          <w:rFonts w:asci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“英语课需加强，考核方式和课程内容需改善。”</w:t>
      </w:r>
    </w:p>
    <w:p>
      <w:pPr>
        <w:spacing w:line="360" w:lineRule="auto"/>
        <w:ind w:left="1056" w:leftChars="503" w:right="984" w:rightChars="469" w:firstLine="60" w:firstLineChars="25"/>
        <w:rPr>
          <w:rFonts w:asci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“专业课需要跟上科研的最新进展，拓宽知识面；教授查资料、解决问题的方法；让学生自由选修课程，拓宽知识面。”</w:t>
      </w:r>
    </w:p>
    <w:p>
      <w:pPr>
        <w:spacing w:line="360" w:lineRule="auto"/>
        <w:ind w:left="1056" w:leftChars="503" w:right="984" w:rightChars="469" w:firstLine="60" w:firstLineChars="25"/>
        <w:rPr>
          <w:rFonts w:hint="eastAsia"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“课程设置还是比较合理的，既兼顾了基础知识，又巩固了专业知识，不过感觉可以更灵活一点，多鼓励鼓励学生参加社团，一些活动，还有各式各样的公选课。”</w:t>
      </w:r>
    </w:p>
    <w:p>
      <w:pPr>
        <w:spacing w:line="360" w:lineRule="auto"/>
        <w:ind w:left="1056" w:leftChars="503" w:right="984" w:rightChars="469" w:firstLine="60" w:firstLineChars="25"/>
        <w:rPr>
          <w:b/>
        </w:rPr>
      </w:pPr>
    </w:p>
    <w:p>
      <w:pPr>
        <w:spacing w:line="360" w:lineRule="auto"/>
        <w:ind w:left="638" w:leftChars="304" w:right="984" w:rightChars="469" w:firstLine="480" w:firstLineChars="200"/>
        <w:rPr>
          <w:b/>
          <w:sz w:val="24"/>
        </w:rPr>
      </w:pPr>
      <w:r>
        <w:rPr>
          <w:rFonts w:hint="eastAsia"/>
          <w:b/>
          <w:sz w:val="24"/>
        </w:rPr>
        <w:t>五、您对科大的总体印象是什么？</w:t>
      </w:r>
    </w:p>
    <w:p>
      <w:pPr>
        <w:spacing w:line="360" w:lineRule="auto"/>
        <w:ind w:left="638" w:leftChars="304" w:right="984" w:rightChars="469" w:firstLine="480" w:firstLineChars="200"/>
        <w:rPr>
          <w:rFonts w:hint="eastAsia" w:ascii="宋体" w:hAnsi="宋体"/>
          <w:b/>
          <w:color w:val="000000"/>
          <w:sz w:val="24"/>
        </w:rPr>
      </w:pPr>
      <w:r>
        <w:rPr>
          <w:rFonts w:hint="eastAsia" w:ascii="宋体" w:hAnsi="宋体"/>
          <w:b/>
          <w:color w:val="000000"/>
          <w:sz w:val="24"/>
        </w:rPr>
        <w:t>总体印象：</w:t>
      </w:r>
    </w:p>
    <w:p>
      <w:pPr>
        <w:spacing w:line="360" w:lineRule="auto"/>
        <w:ind w:left="638" w:leftChars="304" w:right="984" w:rightChars="469" w:firstLine="480" w:firstLineChars="200"/>
        <w:rPr>
          <w:rFonts w:hint="eastAsia" w:ascii="宋体" w:hAnsi="宋体" w:cs="宋体"/>
          <w:color w:val="000000"/>
          <w:kern w:val="0"/>
          <w:sz w:val="24"/>
        </w:rPr>
      </w:pPr>
      <w:r>
        <w:rPr>
          <w:rFonts w:hint="eastAsia" w:ascii="宋体" w:hAnsi="宋体" w:cs="宋体"/>
          <w:color w:val="000000"/>
          <w:kern w:val="0"/>
          <w:sz w:val="24"/>
        </w:rPr>
        <w:t>1.朴实、低调，学风严谨，校风淳朴。</w:t>
      </w:r>
    </w:p>
    <w:p>
      <w:pPr>
        <w:spacing w:line="360" w:lineRule="auto"/>
        <w:ind w:left="638" w:leftChars="304" w:right="984" w:rightChars="469" w:firstLine="480" w:firstLineChars="200"/>
        <w:rPr>
          <w:rFonts w:ascii="宋体" w:cs="宋体"/>
          <w:color w:val="000000"/>
          <w:kern w:val="0"/>
          <w:sz w:val="24"/>
        </w:rPr>
      </w:pPr>
      <w:r>
        <w:rPr>
          <w:rFonts w:hint="eastAsia" w:ascii="宋体" w:hAnsi="宋体" w:cs="宋体"/>
          <w:color w:val="000000"/>
          <w:kern w:val="0"/>
          <w:sz w:val="24"/>
        </w:rPr>
        <w:t>2.校园环境优美，资源丰富，人文氛围稍显不足。</w:t>
      </w:r>
    </w:p>
    <w:p>
      <w:pPr>
        <w:spacing w:line="360" w:lineRule="auto"/>
        <w:ind w:left="638" w:leftChars="304" w:right="984" w:rightChars="469" w:firstLine="480" w:firstLineChars="200"/>
        <w:rPr>
          <w:rFonts w:ascii="宋体" w:cs="宋体"/>
          <w:color w:val="000000"/>
          <w:kern w:val="0"/>
          <w:sz w:val="24"/>
        </w:rPr>
      </w:pPr>
      <w:r>
        <w:rPr>
          <w:rFonts w:hint="eastAsia" w:ascii="宋体" w:hAnsi="宋体" w:cs="宋体"/>
          <w:color w:val="000000"/>
          <w:kern w:val="0"/>
          <w:sz w:val="24"/>
        </w:rPr>
        <w:t>3.价值观单一，学生课外活动不够丰富。</w:t>
      </w:r>
    </w:p>
    <w:p>
      <w:pPr>
        <w:spacing w:line="360" w:lineRule="auto"/>
        <w:ind w:left="638" w:leftChars="304" w:right="984" w:rightChars="469" w:firstLine="480" w:firstLineChars="200"/>
        <w:rPr>
          <w:rFonts w:hint="eastAsia" w:ascii="宋体" w:hAnsi="宋体"/>
          <w:b/>
          <w:color w:val="000000"/>
          <w:sz w:val="24"/>
        </w:rPr>
      </w:pPr>
    </w:p>
    <w:p>
      <w:pPr>
        <w:spacing w:line="360" w:lineRule="auto"/>
        <w:ind w:left="638" w:leftChars="304" w:right="984" w:rightChars="469" w:firstLine="480" w:firstLineChars="200"/>
        <w:rPr>
          <w:rFonts w:ascii="宋体"/>
          <w:b/>
          <w:color w:val="000000"/>
          <w:sz w:val="24"/>
        </w:rPr>
      </w:pPr>
      <w:r>
        <w:rPr>
          <w:rFonts w:hint="eastAsia" w:ascii="宋体" w:hAnsi="宋体"/>
          <w:b/>
          <w:color w:val="000000"/>
          <w:sz w:val="24"/>
        </w:rPr>
        <w:t>学生感言：</w:t>
      </w:r>
    </w:p>
    <w:p>
      <w:pPr>
        <w:spacing w:line="360" w:lineRule="auto"/>
        <w:ind w:left="1058" w:leftChars="504" w:right="984" w:rightChars="469" w:firstLine="0" w:firstLineChars="0"/>
        <w:rPr>
          <w:rFonts w:asci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“环境氛围好，食堂好，虽然校区小但是很方便啊。宿舍没网但是对学习有帮助，住宿条件不错。各种设备条件好，空调暖气很赞。毕业了应该会怀念在科大的日子。”</w:t>
      </w:r>
    </w:p>
    <w:p>
      <w:pPr>
        <w:spacing w:line="360" w:lineRule="auto"/>
        <w:ind w:left="1056" w:leftChars="503" w:right="984" w:rightChars="469" w:firstLine="60" w:firstLineChars="25"/>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“非常淳朴，非常专业，非常有深度，对学生关怀非常赞，但是整体氛围确实少点人文气息。”</w:t>
      </w:r>
    </w:p>
    <w:p>
      <w:pPr>
        <w:spacing w:line="360" w:lineRule="auto"/>
        <w:ind w:left="1056" w:leftChars="503" w:right="984" w:rightChars="469" w:firstLine="60" w:firstLineChars="25"/>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整体学习氛围不错，但感觉对GPA有些许种偏执；人文气息较弱，课余生活稍显单调，和外界交流不够多，建议加强和合肥本地高校的一些互动交流；景色其实不错，但每年都有地方修修修很影响氛围，建议加强校园规划。”</w:t>
      </w:r>
    </w:p>
    <w:p>
      <w:pPr>
        <w:spacing w:line="360" w:lineRule="auto"/>
        <w:ind w:left="1056" w:leftChars="503" w:right="984" w:rightChars="469" w:firstLine="60" w:firstLineChars="25"/>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“学风严谨，学习氛围浓厚，不过课余活动比较少（而且大多在中午时段集中于美广、西活），科研条件和水平很先进。不会忘记母校四年对我的教育！”</w:t>
      </w:r>
      <w:r>
        <w:rPr>
          <w:rFonts w:hint="eastAsia" w:asciiTheme="minorEastAsia" w:hAnsiTheme="minorEastAsia" w:eastAsiaTheme="minorEastAsia"/>
          <w:b/>
          <w:sz w:val="24"/>
          <w:szCs w:val="24"/>
          <w:lang w:eastAsia="zh-CN"/>
        </w:rPr>
        <w:drawing>
          <wp:anchor distT="0" distB="0" distL="114300" distR="114300" simplePos="0" relativeHeight="251669504" behindDoc="1" locked="0" layoutInCell="1" allowOverlap="1">
            <wp:simplePos x="0" y="0"/>
            <wp:positionH relativeFrom="column">
              <wp:posOffset>-316230</wp:posOffset>
            </wp:positionH>
            <wp:positionV relativeFrom="paragraph">
              <wp:posOffset>-1303655</wp:posOffset>
            </wp:positionV>
            <wp:extent cx="7940040" cy="12252960"/>
            <wp:effectExtent l="0" t="0" r="3810" b="15240"/>
            <wp:wrapNone/>
            <wp:docPr id="10" name="图片 10"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教学简报02"/>
                    <pic:cNvPicPr>
                      <a:picLocks noChangeAspect="1"/>
                    </pic:cNvPicPr>
                  </pic:nvPicPr>
                  <pic:blipFill>
                    <a:blip r:embed="rId6"/>
                    <a:stretch>
                      <a:fillRect/>
                    </a:stretch>
                  </pic:blipFill>
                  <pic:spPr>
                    <a:xfrm>
                      <a:off x="0" y="0"/>
                      <a:ext cx="7940040" cy="12252960"/>
                    </a:xfrm>
                    <a:prstGeom prst="rect">
                      <a:avLst/>
                    </a:prstGeom>
                  </pic:spPr>
                </pic:pic>
              </a:graphicData>
            </a:graphic>
          </wp:anchor>
        </w:drawing>
      </w:r>
    </w:p>
    <w:p>
      <w:pPr>
        <w:spacing w:line="360" w:lineRule="auto"/>
        <w:ind w:left="1056" w:leftChars="503" w:right="984" w:rightChars="469" w:firstLine="60" w:firstLineChars="25"/>
        <w:rPr>
          <w:rFonts w:ascii="宋体" w:cs="宋体"/>
          <w:color w:val="000000"/>
          <w:kern w:val="0"/>
          <w:sz w:val="22"/>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在科大的四年中，我感觉到科大始终保持着浓厚的学习和科研氛围，很多同学都十分刻苦认真，让自己也不敢懈怠。科大十分重视对学生进行全面的基础课程教育，帮助我们建立起尽量完整的知识体系框架，这对于今后的学习和科研都是十分重要的。科大总体偏向于安静，校园虽小，但环境舒适，体现着科大特有的气质。十分感谢科大留给我的四年的美好回忆。</w:t>
      </w:r>
      <w:r>
        <w:rPr>
          <w:rFonts w:hint="eastAsia" w:ascii="宋体" w:hAnsi="宋体" w:cs="宋体"/>
          <w:color w:val="000000"/>
          <w:kern w:val="0"/>
          <w:sz w:val="22"/>
        </w:rPr>
        <w:t>”</w:t>
      </w:r>
    </w:p>
    <w:p>
      <w:pPr>
        <w:spacing w:line="360" w:lineRule="auto"/>
        <w:ind w:left="1056" w:leftChars="503" w:right="984" w:rightChars="469" w:firstLine="60" w:firstLineChars="25"/>
        <w:rPr>
          <w:rFonts w:ascii="宋体" w:cs="宋体"/>
          <w:color w:val="000000"/>
          <w:kern w:val="0"/>
          <w:sz w:val="22"/>
        </w:rPr>
      </w:pPr>
    </w:p>
    <w:p>
      <w:pPr>
        <w:spacing w:line="360" w:lineRule="auto"/>
        <w:ind w:left="1056" w:leftChars="503" w:right="984" w:rightChars="469" w:firstLine="60" w:firstLineChars="25"/>
        <w:rPr>
          <w:rFonts w:ascii="宋体"/>
          <w:color w:val="000000"/>
          <w:sz w:val="24"/>
        </w:rPr>
      </w:pPr>
      <w:r>
        <w:rPr>
          <w:rFonts w:hint="eastAsia" w:ascii="宋体" w:hAnsi="宋体"/>
          <w:color w:val="000000"/>
          <w:sz w:val="24"/>
          <w:lang w:val="en-US" w:eastAsia="zh-CN"/>
        </w:rPr>
        <w:t xml:space="preserve">    </w:t>
      </w:r>
      <w:r>
        <w:rPr>
          <w:rFonts w:ascii="宋体" w:hAnsi="宋体"/>
          <w:color w:val="000000"/>
          <w:sz w:val="24"/>
        </w:rPr>
        <w:t>201</w:t>
      </w:r>
      <w:r>
        <w:rPr>
          <w:rFonts w:hint="eastAsia" w:ascii="宋体" w:hAnsi="宋体"/>
          <w:color w:val="000000"/>
          <w:sz w:val="24"/>
        </w:rPr>
        <w:t>6届毕业生们怀着对母校的挚爱和美好期望，留下了许多宝贵的意见和建议，这些对我们以后改进本科教学及管理，提高教学质量会有很大帮助。在此我们感谢参加问卷调查的同学，祝福所有的毕业生们前程似锦，再创新的辉煌！</w:t>
      </w:r>
    </w:p>
    <w:p>
      <w:pPr>
        <w:spacing w:line="360" w:lineRule="exact"/>
        <w:ind w:left="638" w:leftChars="304" w:right="984" w:rightChars="469" w:firstLine="480" w:firstLineChars="200"/>
        <w:rPr>
          <w:color w:val="000000"/>
          <w:sz w:val="24"/>
          <w:szCs w:val="18"/>
        </w:rPr>
      </w:pPr>
    </w:p>
    <w:p>
      <w:pPr>
        <w:spacing w:line="360" w:lineRule="auto"/>
        <w:ind w:left="638" w:leftChars="304" w:right="984" w:rightChars="469" w:firstLine="480" w:firstLineChars="200"/>
        <w:jc w:val="right"/>
        <w:rPr>
          <w:sz w:val="24"/>
        </w:rPr>
      </w:pPr>
      <w:r>
        <w:rPr>
          <w:color w:val="000000"/>
          <w:sz w:val="24"/>
          <w:szCs w:val="18"/>
        </w:rPr>
        <w:t xml:space="preserve">               </w:t>
      </w:r>
      <w:r>
        <w:rPr>
          <w:rFonts w:hint="eastAsia"/>
          <w:color w:val="000000"/>
          <w:sz w:val="24"/>
          <w:szCs w:val="18"/>
        </w:rPr>
        <w:t>教务处</w:t>
      </w:r>
    </w:p>
    <w:p>
      <w:pPr>
        <w:spacing w:line="360" w:lineRule="auto"/>
        <w:ind w:left="638" w:leftChars="304" w:right="984" w:rightChars="469" w:firstLine="480" w:firstLineChars="200"/>
        <w:rPr>
          <w:rFonts w:ascii="宋体" w:cs="宋体"/>
          <w:color w:val="000000"/>
          <w:kern w:val="0"/>
          <w:sz w:val="22"/>
        </w:rPr>
      </w:pPr>
    </w:p>
    <w:p>
      <w:pPr>
        <w:ind w:left="638" w:leftChars="304" w:right="984" w:rightChars="469" w:firstLine="480" w:firstLineChars="200"/>
      </w:pPr>
    </w:p>
    <w:p>
      <w:pPr>
        <w:ind w:left="638" w:leftChars="304" w:right="984" w:rightChars="469" w:firstLine="480" w:firstLineChars="200"/>
      </w:pPr>
    </w:p>
    <w:sectPr>
      <w:pgSz w:w="11906" w:h="16838"/>
      <w:pgMar w:top="0" w:right="0" w:bottom="0" w:left="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1EF1"/>
    <w:rsid w:val="00024D48"/>
    <w:rsid w:val="000E0739"/>
    <w:rsid w:val="00111707"/>
    <w:rsid w:val="00152C84"/>
    <w:rsid w:val="00196415"/>
    <w:rsid w:val="001F7EF1"/>
    <w:rsid w:val="00261EF1"/>
    <w:rsid w:val="00444618"/>
    <w:rsid w:val="0054789E"/>
    <w:rsid w:val="005C0DF0"/>
    <w:rsid w:val="005D4032"/>
    <w:rsid w:val="005D5860"/>
    <w:rsid w:val="005F3408"/>
    <w:rsid w:val="0067485E"/>
    <w:rsid w:val="00916D95"/>
    <w:rsid w:val="00A01018"/>
    <w:rsid w:val="00A45291"/>
    <w:rsid w:val="00A5098E"/>
    <w:rsid w:val="00B86559"/>
    <w:rsid w:val="00CA7B85"/>
    <w:rsid w:val="00CD49A9"/>
    <w:rsid w:val="00D43F5B"/>
    <w:rsid w:val="00D572BC"/>
    <w:rsid w:val="00DD1325"/>
    <w:rsid w:val="00E37A11"/>
    <w:rsid w:val="00E70CDF"/>
    <w:rsid w:val="00F44A91"/>
    <w:rsid w:val="00F667BE"/>
    <w:rsid w:val="02B00FDF"/>
    <w:rsid w:val="02F4450C"/>
    <w:rsid w:val="05743FAC"/>
    <w:rsid w:val="057D3579"/>
    <w:rsid w:val="05901CB3"/>
    <w:rsid w:val="05B43F3E"/>
    <w:rsid w:val="060536B8"/>
    <w:rsid w:val="07DA5A6F"/>
    <w:rsid w:val="08F0174B"/>
    <w:rsid w:val="093F24BE"/>
    <w:rsid w:val="0AE71746"/>
    <w:rsid w:val="0B6F7B03"/>
    <w:rsid w:val="0BA61C23"/>
    <w:rsid w:val="0D5D5553"/>
    <w:rsid w:val="0E70321A"/>
    <w:rsid w:val="0E7E53BD"/>
    <w:rsid w:val="0E8117B0"/>
    <w:rsid w:val="0F100E28"/>
    <w:rsid w:val="10210CCC"/>
    <w:rsid w:val="103978A3"/>
    <w:rsid w:val="10CE092B"/>
    <w:rsid w:val="111923C8"/>
    <w:rsid w:val="117C76AA"/>
    <w:rsid w:val="124B6E60"/>
    <w:rsid w:val="12641149"/>
    <w:rsid w:val="140B186B"/>
    <w:rsid w:val="146D05A1"/>
    <w:rsid w:val="154F50F8"/>
    <w:rsid w:val="15B712E7"/>
    <w:rsid w:val="168D3C31"/>
    <w:rsid w:val="1B034A56"/>
    <w:rsid w:val="1B446B2A"/>
    <w:rsid w:val="1BBF74D6"/>
    <w:rsid w:val="1C9B023E"/>
    <w:rsid w:val="1D016BFF"/>
    <w:rsid w:val="1D1518AE"/>
    <w:rsid w:val="1DB1782A"/>
    <w:rsid w:val="1E764064"/>
    <w:rsid w:val="1EE00EDF"/>
    <w:rsid w:val="22BD1A67"/>
    <w:rsid w:val="235D5B07"/>
    <w:rsid w:val="263D7431"/>
    <w:rsid w:val="26F76D94"/>
    <w:rsid w:val="27346B2C"/>
    <w:rsid w:val="2810558B"/>
    <w:rsid w:val="284A1C64"/>
    <w:rsid w:val="28512B7A"/>
    <w:rsid w:val="28A2771F"/>
    <w:rsid w:val="29A87DC1"/>
    <w:rsid w:val="29C7624B"/>
    <w:rsid w:val="29E36C5C"/>
    <w:rsid w:val="2B0751EF"/>
    <w:rsid w:val="2C35741E"/>
    <w:rsid w:val="2C812EAB"/>
    <w:rsid w:val="2D077952"/>
    <w:rsid w:val="2E7B0227"/>
    <w:rsid w:val="2EC944E1"/>
    <w:rsid w:val="2EE72CCA"/>
    <w:rsid w:val="2EF46784"/>
    <w:rsid w:val="2F2A47B5"/>
    <w:rsid w:val="30194182"/>
    <w:rsid w:val="32036CC7"/>
    <w:rsid w:val="340C1132"/>
    <w:rsid w:val="348E3D9D"/>
    <w:rsid w:val="34C75164"/>
    <w:rsid w:val="35356991"/>
    <w:rsid w:val="36107C73"/>
    <w:rsid w:val="3751473C"/>
    <w:rsid w:val="37C34CB1"/>
    <w:rsid w:val="38162C92"/>
    <w:rsid w:val="38505492"/>
    <w:rsid w:val="3A60684B"/>
    <w:rsid w:val="3BB04269"/>
    <w:rsid w:val="3C6E6F9D"/>
    <w:rsid w:val="3D3C7112"/>
    <w:rsid w:val="3E9D168F"/>
    <w:rsid w:val="3F42189C"/>
    <w:rsid w:val="41394882"/>
    <w:rsid w:val="416A3C18"/>
    <w:rsid w:val="41D85FD8"/>
    <w:rsid w:val="427709C7"/>
    <w:rsid w:val="43272B09"/>
    <w:rsid w:val="43383F82"/>
    <w:rsid w:val="435F570A"/>
    <w:rsid w:val="44267EA0"/>
    <w:rsid w:val="45274344"/>
    <w:rsid w:val="45D5511B"/>
    <w:rsid w:val="45DE22C5"/>
    <w:rsid w:val="47504FB1"/>
    <w:rsid w:val="47C574CF"/>
    <w:rsid w:val="49344092"/>
    <w:rsid w:val="4A3D0BED"/>
    <w:rsid w:val="4A5A3A25"/>
    <w:rsid w:val="4AE122A1"/>
    <w:rsid w:val="4B1D255E"/>
    <w:rsid w:val="4B434576"/>
    <w:rsid w:val="4B8200A1"/>
    <w:rsid w:val="4B9628C1"/>
    <w:rsid w:val="4C753D26"/>
    <w:rsid w:val="4CCD2EF4"/>
    <w:rsid w:val="4D1460E3"/>
    <w:rsid w:val="4D5D628F"/>
    <w:rsid w:val="4E751BE2"/>
    <w:rsid w:val="4F671A4F"/>
    <w:rsid w:val="522F5A9A"/>
    <w:rsid w:val="534C7249"/>
    <w:rsid w:val="547250BA"/>
    <w:rsid w:val="558B710F"/>
    <w:rsid w:val="566272BE"/>
    <w:rsid w:val="56737FF2"/>
    <w:rsid w:val="5888286C"/>
    <w:rsid w:val="5998586E"/>
    <w:rsid w:val="5A1B5E91"/>
    <w:rsid w:val="5A1F21C4"/>
    <w:rsid w:val="5A25292B"/>
    <w:rsid w:val="5A527827"/>
    <w:rsid w:val="5AFB29D1"/>
    <w:rsid w:val="5B0D5986"/>
    <w:rsid w:val="5BCE15AF"/>
    <w:rsid w:val="5BF93A86"/>
    <w:rsid w:val="5CEB5463"/>
    <w:rsid w:val="5E4B6B57"/>
    <w:rsid w:val="5EBA6F57"/>
    <w:rsid w:val="5F16636C"/>
    <w:rsid w:val="61D13301"/>
    <w:rsid w:val="626C3716"/>
    <w:rsid w:val="63E83F89"/>
    <w:rsid w:val="640965E3"/>
    <w:rsid w:val="649D10B0"/>
    <w:rsid w:val="64A85948"/>
    <w:rsid w:val="69315582"/>
    <w:rsid w:val="69F21789"/>
    <w:rsid w:val="6B0A2FDD"/>
    <w:rsid w:val="6EEE13F9"/>
    <w:rsid w:val="6F2F5870"/>
    <w:rsid w:val="6FE51F35"/>
    <w:rsid w:val="710543E3"/>
    <w:rsid w:val="71206D74"/>
    <w:rsid w:val="71E769CA"/>
    <w:rsid w:val="72BB6EB9"/>
    <w:rsid w:val="72D027B4"/>
    <w:rsid w:val="72D61AC9"/>
    <w:rsid w:val="737F20EB"/>
    <w:rsid w:val="73A61BFF"/>
    <w:rsid w:val="746E78F3"/>
    <w:rsid w:val="75833533"/>
    <w:rsid w:val="75C518E2"/>
    <w:rsid w:val="789415B3"/>
    <w:rsid w:val="7A61443A"/>
    <w:rsid w:val="7AC27D5D"/>
    <w:rsid w:val="7AFA4D76"/>
    <w:rsid w:val="7D0B3E88"/>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rFonts w:cs="Times New Roman"/>
      <w:b/>
      <w:bC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 w:type="paragraph" w:customStyle="1" w:styleId="12">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emf"/><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590</Words>
  <Characters>608</Characters>
  <Lines>5</Lines>
  <Paragraphs>1</Paragraphs>
  <ScaleCrop>false</ScaleCrop>
  <LinksUpToDate>false</LinksUpToDate>
  <CharactersWithSpaces>622</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2016-07-25T14:09:00Z</dcterms:created>
  <dc:creator>刘鹿敏</dc:creator>
  <cp:lastModifiedBy>Administrator</cp:lastModifiedBy>
  <dcterms:modified xsi:type="dcterms:W3CDTF">2016-12-05T09:21:05Z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