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Autospacing="0" w:afterAutospacing="0"/>
        <w:ind w:right="-1399" w:rightChars="-666"/>
        <w:rPr>
          <w:rFonts w:ascii="楷体_GB2312" w:eastAsia="楷体_GB2312"/>
          <w:color w:val="548235" w:themeColor="accent6" w:themeShade="BF"/>
          <w:sz w:val="36"/>
          <w:szCs w:val="36"/>
        </w:rPr>
      </w:pPr>
      <w:r>
        <w:rPr>
          <w:rFonts w:hint="eastAsia" w:ascii="楷体_GB2312" w:eastAsia="楷体_GB2312"/>
          <w:color w:val="FF0000"/>
          <w:sz w:val="36"/>
          <w:szCs w:val="36"/>
        </w:rPr>
        <w:drawing>
          <wp:anchor distT="0" distB="0" distL="114300" distR="114300" simplePos="0" relativeHeight="251659264" behindDoc="1" locked="0" layoutInCell="1" allowOverlap="1">
            <wp:simplePos x="0" y="0"/>
            <wp:positionH relativeFrom="column">
              <wp:posOffset>-38100</wp:posOffset>
            </wp:positionH>
            <wp:positionV relativeFrom="paragraph">
              <wp:posOffset>1793240</wp:posOffset>
            </wp:positionV>
            <wp:extent cx="7611745" cy="709295"/>
            <wp:effectExtent l="0" t="0" r="825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4"/>
                    <a:stretch>
                      <a:fillRect/>
                    </a:stretch>
                  </pic:blipFill>
                  <pic:spPr>
                    <a:xfrm>
                      <a:off x="0" y="0"/>
                      <a:ext cx="7611745" cy="709295"/>
                    </a:xfrm>
                    <a:prstGeom prst="rect">
                      <a:avLst/>
                    </a:prstGeom>
                  </pic:spPr>
                </pic:pic>
              </a:graphicData>
            </a:graphic>
          </wp:anchor>
        </w:drawing>
      </w:r>
      <w:r>
        <w:rPr>
          <w:rFonts w:hint="eastAsia" w:ascii="楷体_GB2312" w:eastAsia="楷体_GB2312"/>
          <w:color w:val="548235" w:themeColor="accent6" w:themeShade="BF"/>
          <w:sz w:val="36"/>
          <w:szCs w:val="36"/>
        </w:rPr>
        <w:drawing>
          <wp:inline distT="0" distB="0" distL="114300" distR="114300">
            <wp:extent cx="7620635" cy="1764030"/>
            <wp:effectExtent l="0" t="0" r="1841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5"/>
                    <a:stretch>
                      <a:fillRect/>
                    </a:stretch>
                  </pic:blipFill>
                  <pic:spPr>
                    <a:xfrm>
                      <a:off x="0" y="0"/>
                      <a:ext cx="7620635" cy="1764030"/>
                    </a:xfrm>
                    <a:prstGeom prst="rect">
                      <a:avLst/>
                    </a:prstGeom>
                  </pic:spPr>
                </pic:pic>
              </a:graphicData>
            </a:graphic>
          </wp:inline>
        </w:drawing>
      </w:r>
    </w:p>
    <w:p>
      <w:pPr>
        <w:pStyle w:val="6"/>
        <w:snapToGrid w:val="0"/>
        <w:spacing w:beforeAutospacing="0" w:afterAutospacing="0"/>
        <w:ind w:right="-1399" w:rightChars="-666"/>
        <w:rPr>
          <w:rFonts w:ascii="仿宋_GB2312" w:hAnsi="仿宋_GB2312" w:eastAsia="仿宋_GB2312" w:cs="仿宋_GB2312"/>
          <w:color w:val="FFFFFF" w:themeColor="background1"/>
          <w:sz w:val="32"/>
          <w:szCs w:val="32"/>
          <w14:textFill>
            <w14:solidFill>
              <w14:schemeClr w14:val="bg1"/>
            </w14:solidFill>
          </w14:textFill>
        </w:rPr>
      </w:pPr>
      <w:r>
        <w:rPr>
          <w:rFonts w:hint="eastAsia" w:asciiTheme="minorEastAsia" w:hAnsiTheme="minorEastAsia"/>
          <w:b/>
          <w:szCs w:val="24"/>
        </w:rPr>
        <w:drawing>
          <wp:anchor distT="0" distB="0" distL="114300" distR="114300" simplePos="0" relativeHeight="251660288" behindDoc="1" locked="0" layoutInCell="1" allowOverlap="1">
            <wp:simplePos x="0" y="0"/>
            <wp:positionH relativeFrom="column">
              <wp:posOffset>-314325</wp:posOffset>
            </wp:positionH>
            <wp:positionV relativeFrom="paragraph">
              <wp:posOffset>277495</wp:posOffset>
            </wp:positionV>
            <wp:extent cx="7940040" cy="9094470"/>
            <wp:effectExtent l="0" t="0" r="3810" b="11430"/>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6"/>
                    <a:stretch>
                      <a:fillRect/>
                    </a:stretch>
                  </pic:blipFill>
                  <pic:spPr>
                    <a:xfrm>
                      <a:off x="0" y="0"/>
                      <a:ext cx="7940040" cy="9094470"/>
                    </a:xfrm>
                    <a:prstGeom prst="rect">
                      <a:avLst/>
                    </a:prstGeom>
                  </pic:spPr>
                </pic:pic>
              </a:graphicData>
            </a:graphic>
          </wp:anchor>
        </w:drawing>
      </w:r>
      <w:r>
        <w:rPr>
          <w:rFonts w:hint="eastAsia" w:ascii="仿宋_GB2312" w:hAnsi="仿宋_GB2312" w:eastAsia="仿宋_GB2312" w:cs="仿宋_GB2312"/>
          <w:color w:val="FFFFFF" w:themeColor="background1"/>
          <w:sz w:val="32"/>
          <w:szCs w:val="32"/>
          <w14:textFill>
            <w14:solidFill>
              <w14:schemeClr w14:val="bg1"/>
            </w14:solidFill>
          </w14:textFill>
        </w:rPr>
        <w:t xml:space="preserve">    2017年第</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3</w:t>
      </w:r>
      <w:r>
        <w:rPr>
          <w:rFonts w:hint="eastAsia" w:ascii="仿宋_GB2312" w:hAnsi="仿宋_GB2312" w:eastAsia="仿宋_GB2312" w:cs="仿宋_GB2312"/>
          <w:color w:val="FFFFFF" w:themeColor="background1"/>
          <w:sz w:val="32"/>
          <w:szCs w:val="32"/>
          <w14:textFill>
            <w14:solidFill>
              <w14:schemeClr w14:val="bg1"/>
            </w14:solidFill>
          </w14:textFill>
        </w:rPr>
        <w:t>期（总第59</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9</w:t>
      </w:r>
      <w:r>
        <w:rPr>
          <w:rFonts w:hint="eastAsia" w:ascii="仿宋_GB2312" w:hAnsi="仿宋_GB2312" w:eastAsia="仿宋_GB2312" w:cs="仿宋_GB2312"/>
          <w:color w:val="FFFFFF" w:themeColor="background1"/>
          <w:sz w:val="32"/>
          <w:szCs w:val="32"/>
          <w14:textFill>
            <w14:solidFill>
              <w14:schemeClr w14:val="bg1"/>
            </w14:solidFill>
          </w14:textFill>
        </w:rPr>
        <w:t xml:space="preserve">期）    中国科学技术大学教务处      </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2</w:t>
      </w:r>
      <w:r>
        <w:rPr>
          <w:rFonts w:hint="eastAsia" w:ascii="仿宋_GB2312" w:hAnsi="仿宋_GB2312" w:eastAsia="仿宋_GB2312" w:cs="仿宋_GB2312"/>
          <w:color w:val="FFFFFF" w:themeColor="background1"/>
          <w:sz w:val="32"/>
          <w:szCs w:val="32"/>
          <w14:textFill>
            <w14:solidFill>
              <w14:schemeClr w14:val="bg1"/>
            </w14:solidFill>
          </w14:textFill>
        </w:rPr>
        <w:t>月</w:t>
      </w:r>
      <w:r>
        <w:rPr>
          <w:rFonts w:ascii="仿宋_GB2312" w:hAnsi="仿宋_GB2312" w:eastAsia="仿宋_GB2312" w:cs="仿宋_GB2312"/>
          <w:color w:val="FFFFFF" w:themeColor="background1"/>
          <w:sz w:val="32"/>
          <w:szCs w:val="32"/>
          <w14:textFill>
            <w14:solidFill>
              <w14:schemeClr w14:val="bg1"/>
            </w14:solidFill>
          </w14:textFill>
        </w:rPr>
        <w:t>1</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5</w:t>
      </w:r>
      <w:r>
        <w:rPr>
          <w:rFonts w:hint="eastAsia" w:ascii="仿宋_GB2312" w:hAnsi="仿宋_GB2312" w:eastAsia="仿宋_GB2312" w:cs="仿宋_GB2312"/>
          <w:color w:val="FFFFFF" w:themeColor="background1"/>
          <w:sz w:val="32"/>
          <w:szCs w:val="32"/>
          <w14:textFill>
            <w14:solidFill>
              <w14:schemeClr w14:val="bg1"/>
            </w14:solidFill>
          </w14:textFill>
        </w:rPr>
        <w:t>日</w:t>
      </w:r>
    </w:p>
    <w:p>
      <w:pPr>
        <w:pStyle w:val="6"/>
        <w:snapToGrid w:val="0"/>
        <w:spacing w:beforeAutospacing="0" w:afterAutospacing="0"/>
        <w:ind w:right="277" w:rightChars="132"/>
        <w:rPr>
          <w:rFonts w:ascii="楷体_GB2312" w:eastAsia="楷体_GB2312"/>
          <w:color w:val="548235" w:themeColor="accent6" w:themeShade="BF"/>
          <w:sz w:val="36"/>
          <w:szCs w:val="36"/>
        </w:rPr>
      </w:pPr>
    </w:p>
    <w:p>
      <w:pPr>
        <w:adjustRightInd w:val="0"/>
        <w:snapToGrid w:val="0"/>
        <w:spacing w:line="360" w:lineRule="auto"/>
        <w:jc w:val="center"/>
        <w:rPr>
          <w:rFonts w:ascii="楷体_GB2312" w:hAnsi="楷体_GB2312" w:eastAsia="楷体_GB2312" w:cs="楷体_GB2312"/>
          <w:b/>
          <w:sz w:val="36"/>
          <w:szCs w:val="36"/>
        </w:rPr>
      </w:pPr>
      <w:r>
        <w:rPr>
          <w:rFonts w:hint="eastAsia" w:ascii="楷体_GB2312" w:hAnsi="楷体_GB2312" w:eastAsia="楷体_GB2312" w:cs="楷体_GB2312"/>
          <w:b/>
          <w:sz w:val="36"/>
          <w:szCs w:val="36"/>
          <w:lang w:val="en-US" w:eastAsia="zh-CN"/>
        </w:rPr>
        <w:t>2017年英才计划安徽省拜师仪式在中国科技大学举行</w:t>
      </w:r>
    </w:p>
    <w:p>
      <w:pPr>
        <w:spacing w:line="360" w:lineRule="auto"/>
        <w:ind w:left="840" w:leftChars="400" w:right="985" w:rightChars="469" w:firstLine="480" w:firstLineChars="200"/>
        <w:rPr>
          <w:rFonts w:hint="eastAsia"/>
          <w:sz w:val="24"/>
          <w:lang w:val="en-US" w:eastAsia="zh-CN"/>
        </w:rPr>
      </w:pPr>
      <w:r>
        <w:rPr>
          <w:rFonts w:hint="eastAsia"/>
          <w:sz w:val="24"/>
          <w:lang w:val="en-US" w:eastAsia="zh-CN"/>
        </w:rPr>
        <w:t>2017年1月7日，2017年英才计划安徽省拜师仪式在中国科技大学举行，中国科技大学的导师团队和来自合肥一中、六中、八中、中国科技大学附属中学的38名入选英才计划的学生以及学校领导、项目教师和学生家长100多人共同参加了拜师仪式。这标志着2017年安徽省英才计划学生培养工作正式启动。</w:t>
      </w:r>
    </w:p>
    <w:p>
      <w:pPr>
        <w:spacing w:line="360" w:lineRule="auto"/>
        <w:ind w:left="840" w:leftChars="400" w:right="985" w:rightChars="469" w:firstLine="480" w:firstLineChars="200"/>
        <w:jc w:val="center"/>
        <w:rPr>
          <w:rFonts w:hint="eastAsia"/>
          <w:sz w:val="24"/>
        </w:rPr>
      </w:pPr>
      <w:r>
        <w:rPr>
          <w:rFonts w:hint="eastAsia" w:asciiTheme="majorEastAsia" w:hAnsiTheme="majorEastAsia" w:eastAsiaTheme="majorEastAsia" w:cstheme="majorEastAsia"/>
          <w:b w:val="0"/>
          <w:bCs w:val="0"/>
          <w:sz w:val="24"/>
          <w:szCs w:val="24"/>
          <w:lang w:val="en-US" w:eastAsia="zh-CN"/>
        </w:rPr>
        <w:drawing>
          <wp:inline distT="0" distB="0" distL="114300" distR="114300">
            <wp:extent cx="4719955" cy="2635250"/>
            <wp:effectExtent l="0" t="0" r="4445" b="12700"/>
            <wp:docPr id="4" name="图片 4" descr="IMG_8313_副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8313_副本2"/>
                    <pic:cNvPicPr>
                      <a:picLocks noChangeAspect="1"/>
                    </pic:cNvPicPr>
                  </pic:nvPicPr>
                  <pic:blipFill>
                    <a:blip r:embed="rId7"/>
                    <a:stretch>
                      <a:fillRect/>
                    </a:stretch>
                  </pic:blipFill>
                  <pic:spPr>
                    <a:xfrm>
                      <a:off x="0" y="0"/>
                      <a:ext cx="4719955" cy="2635250"/>
                    </a:xfrm>
                    <a:prstGeom prst="rect">
                      <a:avLst/>
                    </a:prstGeom>
                  </pic:spPr>
                </pic:pic>
              </a:graphicData>
            </a:graphic>
          </wp:inline>
        </w:drawing>
      </w:r>
    </w:p>
    <w:p>
      <w:pPr>
        <w:spacing w:line="360" w:lineRule="auto"/>
        <w:ind w:left="840" w:leftChars="400" w:right="985" w:rightChars="469" w:firstLine="480" w:firstLineChars="200"/>
        <w:rPr>
          <w:rFonts w:hint="eastAsia"/>
          <w:sz w:val="24"/>
          <w:lang w:val="en-US" w:eastAsia="zh-CN"/>
        </w:rPr>
      </w:pPr>
      <w:r>
        <w:rPr>
          <w:rFonts w:hint="eastAsia"/>
          <w:sz w:val="24"/>
          <w:lang w:val="en-US" w:eastAsia="zh-CN"/>
        </w:rPr>
        <w:t>中</w:t>
      </w:r>
      <w:bookmarkStart w:id="0" w:name="_GoBack"/>
      <w:bookmarkEnd w:id="0"/>
      <w:r>
        <w:rPr>
          <w:rFonts w:hint="eastAsia"/>
          <w:sz w:val="24"/>
          <w:lang w:val="en-US" w:eastAsia="zh-CN"/>
        </w:rPr>
        <w:t>国科学技术大学是“中学生英才计划”首批试点高校之一，教务处作为校内执行与管理部门，充分认识“中学生英才计划”对于探索和促进国家青少年科技创新人才培养的重要意义，严格按照试点工作实施方案要求，精心策划组织导师选聘、学生选拔与培养等系列工作，与项目省级管理办公室（安徽省青少年科技活动中心）精诚合作、密切配合，切切实实做好“中学生英才计划”全过程、精细化、长周期管理与保障工作，有效推动项目在探索中不断提高和完善，得到了中国科协青少年科技中心等部门的高度认可。</w:t>
      </w:r>
    </w:p>
    <w:p>
      <w:pPr>
        <w:spacing w:line="360" w:lineRule="auto"/>
        <w:ind w:left="840" w:leftChars="400" w:right="985" w:rightChars="469" w:firstLine="480" w:firstLineChars="200"/>
        <w:rPr>
          <w:rFonts w:hint="eastAsia"/>
          <w:sz w:val="24"/>
          <w:lang w:val="en-US" w:eastAsia="zh-CN"/>
        </w:rPr>
      </w:pPr>
      <w:r>
        <w:rPr>
          <w:rFonts w:hint="eastAsia"/>
          <w:sz w:val="24"/>
          <w:lang w:val="en-US" w:eastAsia="zh-CN"/>
        </w:rPr>
        <w:t>2016年9月</w:t>
      </w:r>
      <w:r>
        <w:rPr>
          <w:rFonts w:hint="eastAsia"/>
          <w:sz w:val="24"/>
          <w:lang w:eastAsia="zh-CN"/>
        </w:rPr>
        <w:t>，</w:t>
      </w:r>
      <w:r>
        <w:rPr>
          <w:rFonts w:hint="eastAsia"/>
          <w:sz w:val="24"/>
        </w:rPr>
        <w:t>中组部、中宣部、国家发改委、教育部、科技部、财政部、人力资源和社会保障部、农业部、中国科协等9部门</w:t>
      </w:r>
      <w:r>
        <w:rPr>
          <w:rFonts w:hint="eastAsia"/>
          <w:sz w:val="24"/>
          <w:lang w:eastAsia="zh-CN"/>
        </w:rPr>
        <w:t>联合下发了《关于表彰</w:t>
      </w:r>
      <w:r>
        <w:rPr>
          <w:rFonts w:hint="eastAsia"/>
          <w:sz w:val="24"/>
          <w:lang w:val="en-US" w:eastAsia="zh-CN"/>
        </w:rPr>
        <w:t>&lt;</w:t>
      </w:r>
      <w:r>
        <w:rPr>
          <w:rFonts w:hint="eastAsia"/>
          <w:sz w:val="24"/>
          <w:lang w:eastAsia="zh-CN"/>
        </w:rPr>
        <w:t>全民科学素质行动计划纲要</w:t>
      </w:r>
      <w:r>
        <w:rPr>
          <w:rFonts w:hint="eastAsia"/>
          <w:sz w:val="24"/>
          <w:lang w:val="en-US" w:eastAsia="zh-CN"/>
        </w:rPr>
        <w:t>&gt;</w:t>
      </w:r>
      <w:r>
        <w:rPr>
          <w:rFonts w:hint="eastAsia"/>
          <w:sz w:val="24"/>
          <w:lang w:eastAsia="zh-CN"/>
        </w:rPr>
        <w:t>“十二五”实施工作先进集体和先进个人的决定》</w:t>
      </w:r>
      <w:r>
        <w:rPr>
          <w:rFonts w:hint="eastAsia"/>
          <w:sz w:val="24"/>
          <w:lang w:val="en-US" w:eastAsia="zh-CN"/>
        </w:rPr>
        <w:t>(</w:t>
      </w:r>
      <w:r>
        <w:rPr>
          <w:rFonts w:hint="eastAsia"/>
          <w:sz w:val="24"/>
          <w:lang w:eastAsia="zh-CN"/>
        </w:rPr>
        <w:t>科协发普字〔2016〕77号</w:t>
      </w:r>
      <w:r>
        <w:rPr>
          <w:rFonts w:hint="eastAsia"/>
          <w:sz w:val="24"/>
          <w:lang w:val="en-US" w:eastAsia="zh-CN"/>
        </w:rPr>
        <w:t>),</w:t>
      </w:r>
      <w:r>
        <w:rPr>
          <w:rFonts w:hint="eastAsia"/>
          <w:sz w:val="24"/>
          <w:lang w:eastAsia="zh-CN"/>
        </w:rPr>
        <w:t>对</w:t>
      </w:r>
      <w:r>
        <w:rPr>
          <w:rFonts w:hint="eastAsia"/>
          <w:sz w:val="24"/>
        </w:rPr>
        <w:t>2011年以来在《全民科学素质行动计划纲要》实施工作中作出突出贡献和业绩的先进集体和先进个人进行了表彰。</w:t>
      </w:r>
      <w:r>
        <w:rPr>
          <w:rFonts w:hint="eastAsia"/>
          <w:sz w:val="24"/>
          <w:lang w:eastAsia="zh-CN"/>
        </w:rPr>
        <w:t>中国科</w:t>
      </w:r>
      <w:r>
        <w:rPr>
          <w:rFonts w:hint="eastAsia" w:asciiTheme="minorEastAsia" w:hAnsiTheme="minorEastAsia"/>
          <w:b/>
          <w:szCs w:val="24"/>
        </w:rPr>
        <w:drawing>
          <wp:anchor distT="0" distB="0" distL="114300" distR="114300" simplePos="0" relativeHeight="251658240" behindDoc="1" locked="0" layoutInCell="1" allowOverlap="1">
            <wp:simplePos x="0" y="0"/>
            <wp:positionH relativeFrom="column">
              <wp:posOffset>-2540</wp:posOffset>
            </wp:positionH>
            <wp:positionV relativeFrom="paragraph">
              <wp:posOffset>11430</wp:posOffset>
            </wp:positionV>
            <wp:extent cx="7940040" cy="10652760"/>
            <wp:effectExtent l="0" t="0" r="3810" b="15240"/>
            <wp:wrapNone/>
            <wp:docPr id="1" name="图片 1"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学简报02"/>
                    <pic:cNvPicPr>
                      <a:picLocks noChangeAspect="1"/>
                    </pic:cNvPicPr>
                  </pic:nvPicPr>
                  <pic:blipFill>
                    <a:blip r:embed="rId6"/>
                    <a:stretch>
                      <a:fillRect/>
                    </a:stretch>
                  </pic:blipFill>
                  <pic:spPr>
                    <a:xfrm>
                      <a:off x="0" y="0"/>
                      <a:ext cx="7940040" cy="10652760"/>
                    </a:xfrm>
                    <a:prstGeom prst="rect">
                      <a:avLst/>
                    </a:prstGeom>
                  </pic:spPr>
                </pic:pic>
              </a:graphicData>
            </a:graphic>
          </wp:anchor>
        </w:drawing>
      </w:r>
      <w:r>
        <w:rPr>
          <w:rFonts w:hint="eastAsia"/>
          <w:sz w:val="24"/>
          <w:lang w:eastAsia="zh-CN"/>
        </w:rPr>
        <w:t>学技术大学教务处因为</w:t>
      </w:r>
      <w:r>
        <w:rPr>
          <w:rFonts w:hint="eastAsia"/>
          <w:sz w:val="24"/>
          <w:lang w:val="en-US" w:eastAsia="zh-CN"/>
        </w:rPr>
        <w:t>在“中学生英才计划”项目执行过程中的优异表现，</w:t>
      </w:r>
      <w:r>
        <w:rPr>
          <w:rFonts w:hint="eastAsia"/>
          <w:sz w:val="24"/>
          <w:lang w:eastAsia="zh-CN"/>
        </w:rPr>
        <w:t>荣获先进集体称号，</w:t>
      </w:r>
      <w:r>
        <w:rPr>
          <w:rFonts w:hint="eastAsia" w:asciiTheme="minorEastAsia" w:hAnsiTheme="minorEastAsia"/>
          <w:b/>
          <w:szCs w:val="24"/>
        </w:rPr>
        <w:drawing>
          <wp:anchor distT="0" distB="0" distL="114300" distR="114300" simplePos="0" relativeHeight="251663360" behindDoc="1" locked="0" layoutInCell="1" allowOverlap="1">
            <wp:simplePos x="0" y="0"/>
            <wp:positionH relativeFrom="column">
              <wp:posOffset>-2540</wp:posOffset>
            </wp:positionH>
            <wp:positionV relativeFrom="paragraph">
              <wp:posOffset>11430</wp:posOffset>
            </wp:positionV>
            <wp:extent cx="7940040" cy="10678160"/>
            <wp:effectExtent l="0" t="0" r="3810" b="8890"/>
            <wp:wrapNone/>
            <wp:docPr id="3" name="图片 3"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教学简报02"/>
                    <pic:cNvPicPr>
                      <a:picLocks noChangeAspect="1"/>
                    </pic:cNvPicPr>
                  </pic:nvPicPr>
                  <pic:blipFill>
                    <a:blip r:embed="rId6"/>
                    <a:stretch>
                      <a:fillRect/>
                    </a:stretch>
                  </pic:blipFill>
                  <pic:spPr>
                    <a:xfrm>
                      <a:off x="0" y="0"/>
                      <a:ext cx="7940040" cy="10678160"/>
                    </a:xfrm>
                    <a:prstGeom prst="rect">
                      <a:avLst/>
                    </a:prstGeom>
                  </pic:spPr>
                </pic:pic>
              </a:graphicData>
            </a:graphic>
          </wp:anchor>
        </w:drawing>
      </w:r>
      <w:r>
        <w:rPr>
          <w:rFonts w:hint="eastAsia"/>
          <w:sz w:val="24"/>
          <w:lang w:val="en-US" w:eastAsia="zh-CN"/>
        </w:rPr>
        <w:t>我校也是全国20所试点承办“中学生英才计划”高校中唯一获此殊荣的单位。</w:t>
      </w:r>
    </w:p>
    <w:p>
      <w:pPr>
        <w:spacing w:line="360" w:lineRule="auto"/>
        <w:ind w:left="840" w:leftChars="400" w:right="985" w:rightChars="469" w:firstLine="480" w:firstLineChars="200"/>
        <w:rPr>
          <w:rFonts w:hint="eastAsia"/>
          <w:sz w:val="24"/>
          <w:lang w:val="en-US" w:eastAsia="zh-CN"/>
        </w:rPr>
      </w:pPr>
      <w:r>
        <w:rPr>
          <w:rFonts w:hint="eastAsia" w:asciiTheme="minorEastAsia" w:hAnsiTheme="minorEastAsia"/>
          <w:b/>
          <w:szCs w:val="24"/>
        </w:rPr>
        <w:drawing>
          <wp:anchor distT="0" distB="0" distL="114300" distR="114300" simplePos="0" relativeHeight="251666432" behindDoc="1" locked="0" layoutInCell="1" allowOverlap="1">
            <wp:simplePos x="0" y="0"/>
            <wp:positionH relativeFrom="column">
              <wp:posOffset>23495</wp:posOffset>
            </wp:positionH>
            <wp:positionV relativeFrom="paragraph">
              <wp:posOffset>14605</wp:posOffset>
            </wp:positionV>
            <wp:extent cx="7940040" cy="10662285"/>
            <wp:effectExtent l="0" t="0" r="3810" b="5715"/>
            <wp:wrapNone/>
            <wp:docPr id="6" name="图片 6"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教学简报02"/>
                    <pic:cNvPicPr>
                      <a:picLocks noChangeAspect="1"/>
                    </pic:cNvPicPr>
                  </pic:nvPicPr>
                  <pic:blipFill>
                    <a:blip r:embed="rId6"/>
                    <a:stretch>
                      <a:fillRect/>
                    </a:stretch>
                  </pic:blipFill>
                  <pic:spPr>
                    <a:xfrm>
                      <a:off x="0" y="0"/>
                      <a:ext cx="7940040" cy="10662285"/>
                    </a:xfrm>
                    <a:prstGeom prst="rect">
                      <a:avLst/>
                    </a:prstGeom>
                  </pic:spPr>
                </pic:pic>
              </a:graphicData>
            </a:graphic>
          </wp:anchor>
        </w:drawing>
      </w:r>
    </w:p>
    <w:p>
      <w:pPr>
        <w:spacing w:line="360" w:lineRule="auto"/>
        <w:ind w:left="840" w:leftChars="400" w:right="985" w:rightChars="469" w:firstLine="480" w:firstLineChars="2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drawing>
          <wp:inline distT="0" distB="0" distL="114300" distR="114300">
            <wp:extent cx="4719320" cy="3146425"/>
            <wp:effectExtent l="0" t="0" r="5080" b="15875"/>
            <wp:docPr id="2" name="图片 2" descr="IMG_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9571"/>
                    <pic:cNvPicPr>
                      <a:picLocks noChangeAspect="1"/>
                    </pic:cNvPicPr>
                  </pic:nvPicPr>
                  <pic:blipFill>
                    <a:blip r:embed="rId8"/>
                    <a:stretch>
                      <a:fillRect/>
                    </a:stretch>
                  </pic:blipFill>
                  <pic:spPr>
                    <a:xfrm>
                      <a:off x="0" y="0"/>
                      <a:ext cx="4719320" cy="3146425"/>
                    </a:xfrm>
                    <a:prstGeom prst="rect">
                      <a:avLst/>
                    </a:prstGeom>
                  </pic:spPr>
                </pic:pic>
              </a:graphicData>
            </a:graphic>
          </wp:inline>
        </w:drawing>
      </w:r>
    </w:p>
    <w:p>
      <w:pPr>
        <w:spacing w:line="360" w:lineRule="auto"/>
        <w:ind w:left="840" w:leftChars="400" w:right="985" w:rightChars="469" w:firstLine="480" w:firstLineChars="200"/>
        <w:rPr>
          <w:rFonts w:hint="eastAsia"/>
          <w:sz w:val="24"/>
          <w:lang w:val="en-US" w:eastAsia="zh-CN"/>
        </w:rPr>
      </w:pPr>
      <w:r>
        <w:rPr>
          <w:rFonts w:hint="eastAsia"/>
          <w:sz w:val="24"/>
          <w:lang w:val="en-US" w:eastAsia="zh-CN"/>
        </w:rPr>
        <w:t>中学生英才计划开展三年多来，全省共有113名学生接受了培养，有63名学生分别参加了在北京、上海、浙江或境外举办的学科活动、综合性活动和成果展示活动。在2016年英才论坛中，安徽省五个学科派出的5名同学均获得了“优秀学员”称号。越来越多的中学生通过英才计划的桥梁走近了科学的殿堂，增进了对科学研究的兴趣、提高了自身的科学素养、掌握了科学思维和科学研究方法。我校将在此基础上不断探索高校与中学联合发现和培养青少年科技创新人才的模式，为青少年科技创新人才不断涌现和成长营造良好的社会氛围，共同为推动全民科学素质实现新跨越，实现中华民族伟大复兴的中国梦作出新的更大贡献！</w:t>
      </w:r>
    </w:p>
    <w:p>
      <w:pPr>
        <w:spacing w:line="360" w:lineRule="auto"/>
        <w:ind w:left="840" w:leftChars="400" w:right="985" w:rightChars="469" w:firstLine="480" w:firstLineChars="200"/>
        <w:rPr>
          <w:rFonts w:hint="eastAsia"/>
          <w:sz w:val="24"/>
          <w:lang w:val="en-US" w:eastAsia="zh-CN"/>
        </w:rPr>
      </w:pPr>
      <w:r>
        <w:rPr>
          <w:rFonts w:hint="eastAsia"/>
          <w:sz w:val="24"/>
          <w:lang w:val="en-US" w:eastAsia="zh-CN"/>
        </w:rPr>
        <w:t xml:space="preserve">                                                                          教务处</w:t>
      </w:r>
    </w:p>
    <w:p>
      <w:pPr>
        <w:spacing w:line="360" w:lineRule="auto"/>
        <w:ind w:left="840" w:leftChars="400" w:right="985" w:rightChars="469" w:firstLine="480" w:firstLineChars="200"/>
        <w:rPr>
          <w:sz w:val="24"/>
        </w:rPr>
      </w:pPr>
      <w:r>
        <w:rPr>
          <w:rFonts w:hint="eastAsia"/>
          <w:sz w:val="24"/>
        </w:rPr>
        <w:t xml:space="preserve">                                                           </w:t>
      </w:r>
    </w:p>
    <w:sectPr>
      <w:pgSz w:w="11906" w:h="16838"/>
      <w:pgMar w:top="0" w:right="0" w:bottom="0" w:left="0"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TCXiaoBiaoSong-B05S">
    <w:altName w:val="微软雅黑"/>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F1"/>
    <w:rsid w:val="00024D48"/>
    <w:rsid w:val="000A4166"/>
    <w:rsid w:val="000E0739"/>
    <w:rsid w:val="00111707"/>
    <w:rsid w:val="00131F4C"/>
    <w:rsid w:val="00152C84"/>
    <w:rsid w:val="00176AE9"/>
    <w:rsid w:val="00196415"/>
    <w:rsid w:val="001B481F"/>
    <w:rsid w:val="001F0C62"/>
    <w:rsid w:val="001F7EF1"/>
    <w:rsid w:val="002129FF"/>
    <w:rsid w:val="00220095"/>
    <w:rsid w:val="00261EF1"/>
    <w:rsid w:val="003038AB"/>
    <w:rsid w:val="00307F12"/>
    <w:rsid w:val="0038113D"/>
    <w:rsid w:val="00427294"/>
    <w:rsid w:val="00444618"/>
    <w:rsid w:val="004A0C5A"/>
    <w:rsid w:val="004B6AE2"/>
    <w:rsid w:val="004F326E"/>
    <w:rsid w:val="0050413E"/>
    <w:rsid w:val="0054789E"/>
    <w:rsid w:val="005C0DF0"/>
    <w:rsid w:val="005D4032"/>
    <w:rsid w:val="005D5860"/>
    <w:rsid w:val="005F3408"/>
    <w:rsid w:val="0067485E"/>
    <w:rsid w:val="00720836"/>
    <w:rsid w:val="00770A53"/>
    <w:rsid w:val="007A1E0C"/>
    <w:rsid w:val="00886EAE"/>
    <w:rsid w:val="008A56F0"/>
    <w:rsid w:val="008D1022"/>
    <w:rsid w:val="00916D95"/>
    <w:rsid w:val="00985E0F"/>
    <w:rsid w:val="009B6FB4"/>
    <w:rsid w:val="00A01018"/>
    <w:rsid w:val="00A07B71"/>
    <w:rsid w:val="00A45291"/>
    <w:rsid w:val="00A5098E"/>
    <w:rsid w:val="00A67CE1"/>
    <w:rsid w:val="00AE3987"/>
    <w:rsid w:val="00B86559"/>
    <w:rsid w:val="00C548DB"/>
    <w:rsid w:val="00CA7B85"/>
    <w:rsid w:val="00CD49A9"/>
    <w:rsid w:val="00D43F5B"/>
    <w:rsid w:val="00D572BC"/>
    <w:rsid w:val="00DC41EC"/>
    <w:rsid w:val="00DD1325"/>
    <w:rsid w:val="00E37A11"/>
    <w:rsid w:val="00E70CDF"/>
    <w:rsid w:val="00F44A91"/>
    <w:rsid w:val="00F667BE"/>
    <w:rsid w:val="02B00FDF"/>
    <w:rsid w:val="02F4450C"/>
    <w:rsid w:val="030A6031"/>
    <w:rsid w:val="05743FAC"/>
    <w:rsid w:val="05901CB3"/>
    <w:rsid w:val="05B43F3E"/>
    <w:rsid w:val="060536B8"/>
    <w:rsid w:val="07DA5A6F"/>
    <w:rsid w:val="08F0174B"/>
    <w:rsid w:val="093F24BE"/>
    <w:rsid w:val="0A4B5BD0"/>
    <w:rsid w:val="0AE71746"/>
    <w:rsid w:val="0B6F7B03"/>
    <w:rsid w:val="0BA61C23"/>
    <w:rsid w:val="0D5D5553"/>
    <w:rsid w:val="0E365838"/>
    <w:rsid w:val="0E70321A"/>
    <w:rsid w:val="0E7E53BD"/>
    <w:rsid w:val="0E8117B0"/>
    <w:rsid w:val="0F100E28"/>
    <w:rsid w:val="10210CCC"/>
    <w:rsid w:val="103978A3"/>
    <w:rsid w:val="10CE092B"/>
    <w:rsid w:val="111923C8"/>
    <w:rsid w:val="117C76AA"/>
    <w:rsid w:val="124B6E60"/>
    <w:rsid w:val="12641149"/>
    <w:rsid w:val="140B186B"/>
    <w:rsid w:val="146D05A1"/>
    <w:rsid w:val="154F50F8"/>
    <w:rsid w:val="15B712E7"/>
    <w:rsid w:val="168D3C31"/>
    <w:rsid w:val="16EC42FE"/>
    <w:rsid w:val="1708230B"/>
    <w:rsid w:val="1B034A56"/>
    <w:rsid w:val="1B446B2A"/>
    <w:rsid w:val="1BBF74D6"/>
    <w:rsid w:val="1C9B023E"/>
    <w:rsid w:val="1D016BFF"/>
    <w:rsid w:val="1D1518AE"/>
    <w:rsid w:val="1DB1782A"/>
    <w:rsid w:val="1E764064"/>
    <w:rsid w:val="1EE00EDF"/>
    <w:rsid w:val="22BD1A67"/>
    <w:rsid w:val="235D5B07"/>
    <w:rsid w:val="263D7431"/>
    <w:rsid w:val="26F76D94"/>
    <w:rsid w:val="27346B2C"/>
    <w:rsid w:val="2810558B"/>
    <w:rsid w:val="284A1C64"/>
    <w:rsid w:val="28512B7A"/>
    <w:rsid w:val="28A2771F"/>
    <w:rsid w:val="29A87DC1"/>
    <w:rsid w:val="29C7624B"/>
    <w:rsid w:val="29E36C5C"/>
    <w:rsid w:val="2B0751EF"/>
    <w:rsid w:val="2BAE75BA"/>
    <w:rsid w:val="2C35741E"/>
    <w:rsid w:val="2C812EAB"/>
    <w:rsid w:val="2D077952"/>
    <w:rsid w:val="2D6426C7"/>
    <w:rsid w:val="2E7B0227"/>
    <w:rsid w:val="2EA3337B"/>
    <w:rsid w:val="2EC944E1"/>
    <w:rsid w:val="2EE72CCA"/>
    <w:rsid w:val="2EF46784"/>
    <w:rsid w:val="2F2A47B5"/>
    <w:rsid w:val="30194182"/>
    <w:rsid w:val="32036CC7"/>
    <w:rsid w:val="340C1132"/>
    <w:rsid w:val="348E3D9D"/>
    <w:rsid w:val="34C75164"/>
    <w:rsid w:val="35356991"/>
    <w:rsid w:val="36107C73"/>
    <w:rsid w:val="3751473C"/>
    <w:rsid w:val="37C34CB1"/>
    <w:rsid w:val="38162C92"/>
    <w:rsid w:val="38505492"/>
    <w:rsid w:val="3A60684B"/>
    <w:rsid w:val="3BB04269"/>
    <w:rsid w:val="3C6E6F9D"/>
    <w:rsid w:val="3D3C7112"/>
    <w:rsid w:val="3E9D168F"/>
    <w:rsid w:val="3F42189C"/>
    <w:rsid w:val="41394882"/>
    <w:rsid w:val="416A3C18"/>
    <w:rsid w:val="41D85FD8"/>
    <w:rsid w:val="427709C7"/>
    <w:rsid w:val="43215734"/>
    <w:rsid w:val="43272B09"/>
    <w:rsid w:val="43383F82"/>
    <w:rsid w:val="435F570A"/>
    <w:rsid w:val="44267EA0"/>
    <w:rsid w:val="45274344"/>
    <w:rsid w:val="45D5511B"/>
    <w:rsid w:val="45DE22C5"/>
    <w:rsid w:val="47C574CF"/>
    <w:rsid w:val="49344092"/>
    <w:rsid w:val="4A3D0BED"/>
    <w:rsid w:val="4A5A3A25"/>
    <w:rsid w:val="4AE122A1"/>
    <w:rsid w:val="4B1D255E"/>
    <w:rsid w:val="4B434576"/>
    <w:rsid w:val="4B8200A1"/>
    <w:rsid w:val="4B9628C1"/>
    <w:rsid w:val="4C753D26"/>
    <w:rsid w:val="4CCD2EF4"/>
    <w:rsid w:val="4D1460E3"/>
    <w:rsid w:val="4D5D628F"/>
    <w:rsid w:val="4E751BE2"/>
    <w:rsid w:val="4F671A4F"/>
    <w:rsid w:val="522F5A9A"/>
    <w:rsid w:val="534C7249"/>
    <w:rsid w:val="53733CF9"/>
    <w:rsid w:val="547250BA"/>
    <w:rsid w:val="5585055B"/>
    <w:rsid w:val="558B710F"/>
    <w:rsid w:val="566272BE"/>
    <w:rsid w:val="56737FF2"/>
    <w:rsid w:val="56817B0A"/>
    <w:rsid w:val="5888286C"/>
    <w:rsid w:val="5998586E"/>
    <w:rsid w:val="5A1B5E91"/>
    <w:rsid w:val="5A1F21C4"/>
    <w:rsid w:val="5A25292B"/>
    <w:rsid w:val="5A527827"/>
    <w:rsid w:val="5AFB29D1"/>
    <w:rsid w:val="5B0D5986"/>
    <w:rsid w:val="5B1135AD"/>
    <w:rsid w:val="5BCE15AF"/>
    <w:rsid w:val="5BF93A86"/>
    <w:rsid w:val="5CEB5463"/>
    <w:rsid w:val="5E4B6B57"/>
    <w:rsid w:val="5EBA6F57"/>
    <w:rsid w:val="5F16636C"/>
    <w:rsid w:val="61D13301"/>
    <w:rsid w:val="626C3716"/>
    <w:rsid w:val="63E83F89"/>
    <w:rsid w:val="640965E3"/>
    <w:rsid w:val="649D10B0"/>
    <w:rsid w:val="64A85948"/>
    <w:rsid w:val="69315582"/>
    <w:rsid w:val="69F21789"/>
    <w:rsid w:val="6B0A2FDD"/>
    <w:rsid w:val="6D40398A"/>
    <w:rsid w:val="6EEE13F9"/>
    <w:rsid w:val="6F2F5870"/>
    <w:rsid w:val="6FE51F35"/>
    <w:rsid w:val="710543E3"/>
    <w:rsid w:val="71206D74"/>
    <w:rsid w:val="71E769CA"/>
    <w:rsid w:val="72BB6EB9"/>
    <w:rsid w:val="72D027B4"/>
    <w:rsid w:val="72D61AC9"/>
    <w:rsid w:val="737F20EB"/>
    <w:rsid w:val="73A61BFF"/>
    <w:rsid w:val="746E78F3"/>
    <w:rsid w:val="75833533"/>
    <w:rsid w:val="75C518E2"/>
    <w:rsid w:val="789415B3"/>
    <w:rsid w:val="7A61443A"/>
    <w:rsid w:val="7AC27D5D"/>
    <w:rsid w:val="7AFA4D76"/>
    <w:rsid w:val="7D0B3E88"/>
    <w:rsid w:val="7E4E51F0"/>
    <w:rsid w:val="7F00538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unhideWhenUsed/>
    <w:qFormat/>
    <w:uiPriority w:val="99"/>
    <w:pPr>
      <w:widowControl/>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rFonts w:cs="Times New Roman"/>
      <w:b/>
      <w:bCs/>
    </w:rPr>
  </w:style>
  <w:style w:type="table" w:styleId="10">
    <w:name w:val="Table Grid"/>
    <w:basedOn w:val="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 w:type="paragraph" w:customStyle="1" w:styleId="14">
    <w:name w:val="列出段落1"/>
    <w:basedOn w:val="1"/>
    <w:qFormat/>
    <w:uiPriority w:val="0"/>
    <w:pPr>
      <w:ind w:firstLine="420" w:firstLineChars="200"/>
    </w:pPr>
  </w:style>
  <w:style w:type="character" w:customStyle="1" w:styleId="15">
    <w:name w:val="HTML 预设格式 Char"/>
    <w:basedOn w:val="7"/>
    <w:link w:val="5"/>
    <w:semiHidden/>
    <w:qFormat/>
    <w:uiPriority w:val="99"/>
    <w:rPr>
      <w:rFonts w:ascii="宋体" w:hAnsi="宋体" w:eastAsia="宋体" w:cs="宋体"/>
      <w:sz w:val="24"/>
      <w:szCs w:val="24"/>
    </w:rPr>
  </w:style>
  <w:style w:type="table" w:customStyle="1" w:styleId="16">
    <w:name w:val="网格表 1 浅色 - 着色 51"/>
    <w:basedOn w:val="9"/>
    <w:qFormat/>
    <w:uiPriority w:val="46"/>
    <w:rPr>
      <w:rFonts w:ascii="Calibri" w:hAnsi="Calibri" w:eastAsia="Times New Roman" w:cs="Times New Roman"/>
    </w:rPr>
    <w:tblP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blStylePr w:type="firstRow">
      <w:rPr>
        <w:rFonts w:hint="default" w:ascii="Times New Roman" w:hAnsi="Times New Roman" w:cs="Times New Roman"/>
        <w:b/>
        <w:bCs/>
      </w:rPr>
      <w:tblPr>
        <w:tblLayout w:type="fixed"/>
      </w:tblPr>
      <w:tcPr>
        <w:tcBorders>
          <w:bottom w:val="single" w:color="8EAADB" w:sz="12" w:space="0"/>
        </w:tcBorders>
      </w:tcPr>
    </w:tblStylePr>
    <w:tblStylePr w:type="lastRow">
      <w:rPr>
        <w:rFonts w:hint="default" w:ascii="Times New Roman" w:hAnsi="Times New Roman" w:cs="Times New Roman"/>
        <w:b/>
        <w:bCs/>
      </w:rPr>
      <w:tblPr>
        <w:tblLayout w:type="fixed"/>
      </w:tblPr>
      <w:tcPr>
        <w:tcBorders>
          <w:top w:val="double" w:color="8EAADB" w:sz="2"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E504F-111F-4A8D-ACF7-94290BEC68F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151</Words>
  <Characters>863</Characters>
  <Lines>7</Lines>
  <Paragraphs>2</Paragraphs>
  <ScaleCrop>false</ScaleCrop>
  <LinksUpToDate>false</LinksUpToDate>
  <CharactersWithSpaces>1012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2017-01-10T14:17:00Z</dcterms:created>
  <dc:creator>刘鹿敏</dc:creator>
  <cp:lastModifiedBy>Administrator</cp:lastModifiedBy>
  <cp:lastPrinted>2016-12-28T08:04:00Z</cp:lastPrinted>
  <dcterms:modified xsi:type="dcterms:W3CDTF">2017-02-15T09:15:14Z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