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背景" focussize="0,0" recolor="t" r:id="rId4"/>
    </v:background>
  </w:background>
  <w:body>
    <w:p>
      <w:pPr>
        <w:pStyle w:val="6"/>
        <w:snapToGrid w:val="0"/>
        <w:spacing w:beforeAutospacing="0" w:afterAutospacing="0"/>
        <w:ind w:right="-1399" w:rightChars="-666"/>
        <w:rPr>
          <w:rFonts w:ascii="楷体_GB2312" w:eastAsia="楷体_GB2312"/>
          <w:color w:val="548235" w:themeColor="accent6" w:themeShade="BF"/>
          <w:sz w:val="36"/>
          <w:szCs w:val="36"/>
        </w:rPr>
      </w:pPr>
      <w:r>
        <w:rPr>
          <w:rFonts w:hint="eastAsia" w:ascii="楷体_GB2312" w:eastAsia="楷体_GB2312"/>
          <w:color w:val="FF0000"/>
          <w:sz w:val="36"/>
          <w:szCs w:val="36"/>
        </w:rPr>
        <w:drawing>
          <wp:anchor distT="0" distB="0" distL="114300" distR="114300" simplePos="0" relativeHeight="251659264" behindDoc="1" locked="0" layoutInCell="1" allowOverlap="1">
            <wp:simplePos x="0" y="0"/>
            <wp:positionH relativeFrom="column">
              <wp:posOffset>-38100</wp:posOffset>
            </wp:positionH>
            <wp:positionV relativeFrom="paragraph">
              <wp:posOffset>1793240</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5"/>
                    <a:stretch>
                      <a:fillRect/>
                    </a:stretch>
                  </pic:blipFill>
                  <pic:spPr>
                    <a:xfrm>
                      <a:off x="0" y="0"/>
                      <a:ext cx="7611745" cy="709295"/>
                    </a:xfrm>
                    <a:prstGeom prst="rect">
                      <a:avLst/>
                    </a:prstGeom>
                  </pic:spPr>
                </pic:pic>
              </a:graphicData>
            </a:graphic>
          </wp:anchor>
        </w:drawing>
      </w:r>
      <w:r>
        <w:rPr>
          <w:rFonts w:hint="eastAsia" w:ascii="楷体_GB2312" w:eastAsia="楷体_GB2312"/>
          <w:color w:val="548235" w:themeColor="accent6" w:themeShade="BF"/>
          <w:sz w:val="36"/>
          <w:szCs w:val="36"/>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6"/>
                    <a:stretch>
                      <a:fillRect/>
                    </a:stretch>
                  </pic:blipFill>
                  <pic:spPr>
                    <a:xfrm>
                      <a:off x="0" y="0"/>
                      <a:ext cx="7620635" cy="1764030"/>
                    </a:xfrm>
                    <a:prstGeom prst="rect">
                      <a:avLst/>
                    </a:prstGeom>
                  </pic:spPr>
                </pic:pic>
              </a:graphicData>
            </a:graphic>
          </wp:inline>
        </w:drawing>
      </w:r>
    </w:p>
    <w:p>
      <w:pPr>
        <w:pStyle w:val="6"/>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Theme="minorEastAsia" w:hAnsiTheme="minorEastAsia"/>
          <w:b/>
          <w:szCs w:val="24"/>
        </w:rPr>
        <w:drawing>
          <wp:anchor distT="0" distB="0" distL="114300" distR="114300" simplePos="0" relativeHeight="251660288" behindDoc="1" locked="0" layoutInCell="1" allowOverlap="1">
            <wp:simplePos x="0" y="0"/>
            <wp:positionH relativeFrom="column">
              <wp:posOffset>-318770</wp:posOffset>
            </wp:positionH>
            <wp:positionV relativeFrom="paragraph">
              <wp:posOffset>292100</wp:posOffset>
            </wp:positionV>
            <wp:extent cx="7940040" cy="9094470"/>
            <wp:effectExtent l="0" t="0" r="3810" b="1143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7"/>
                    <a:stretch>
                      <a:fillRect/>
                    </a:stretch>
                  </pic:blipFill>
                  <pic:spPr>
                    <a:xfrm>
                      <a:off x="0" y="0"/>
                      <a:ext cx="7940040" cy="9094470"/>
                    </a:xfrm>
                    <a:prstGeom prst="rect">
                      <a:avLst/>
                    </a:prstGeom>
                  </pic:spPr>
                </pic:pic>
              </a:graphicData>
            </a:graphic>
          </wp:anchor>
        </w:drawing>
      </w:r>
      <w:r>
        <w:rPr>
          <w:rFonts w:hint="eastAsia" w:ascii="仿宋_GB2312" w:hAnsi="仿宋_GB2312" w:eastAsia="仿宋_GB2312" w:cs="仿宋_GB2312"/>
          <w:color w:val="FFFFFF" w:themeColor="background1"/>
          <w:sz w:val="32"/>
          <w:szCs w:val="32"/>
          <w14:textFill>
            <w14:solidFill>
              <w14:schemeClr w14:val="bg1"/>
            </w14:solidFill>
          </w14:textFill>
        </w:rPr>
        <w:t xml:space="preserve">    2017年第</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6</w:t>
      </w:r>
      <w:r>
        <w:rPr>
          <w:rFonts w:hint="eastAsia" w:ascii="仿宋_GB2312" w:hAnsi="仿宋_GB2312" w:eastAsia="仿宋_GB2312" w:cs="仿宋_GB2312"/>
          <w:color w:val="FFFFFF" w:themeColor="background1"/>
          <w:sz w:val="32"/>
          <w:szCs w:val="32"/>
          <w14:textFill>
            <w14:solidFill>
              <w14:schemeClr w14:val="bg1"/>
            </w14:solidFill>
          </w14:textFill>
        </w:rPr>
        <w:t>期（总第</w:t>
      </w:r>
      <w:r>
        <w:rPr>
          <w:rFonts w:ascii="仿宋_GB2312" w:hAnsi="仿宋_GB2312" w:eastAsia="仿宋_GB2312" w:cs="仿宋_GB2312"/>
          <w:color w:val="FFFFFF" w:themeColor="background1"/>
          <w:sz w:val="32"/>
          <w:szCs w:val="32"/>
          <w14:textFill>
            <w14:solidFill>
              <w14:schemeClr w14:val="bg1"/>
            </w14:solidFill>
          </w14:textFill>
        </w:rPr>
        <w:t>60</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2</w:t>
      </w:r>
      <w:r>
        <w:rPr>
          <w:rFonts w:hint="eastAsia" w:ascii="仿宋_GB2312" w:hAnsi="仿宋_GB2312" w:eastAsia="仿宋_GB2312" w:cs="仿宋_GB2312"/>
          <w:color w:val="FFFFFF" w:themeColor="background1"/>
          <w:sz w:val="32"/>
          <w:szCs w:val="32"/>
          <w14:textFill>
            <w14:solidFill>
              <w14:schemeClr w14:val="bg1"/>
            </w14:solidFill>
          </w14:textFill>
        </w:rPr>
        <w:t xml:space="preserve">期）    中国科学技术大学教务处      </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3</w:t>
      </w:r>
      <w:r>
        <w:rPr>
          <w:rFonts w:hint="eastAsia" w:ascii="仿宋_GB2312" w:hAnsi="仿宋_GB2312" w:eastAsia="仿宋_GB2312" w:cs="仿宋_GB2312"/>
          <w:color w:val="FFFFFF" w:themeColor="background1"/>
          <w:sz w:val="32"/>
          <w:szCs w:val="32"/>
          <w14:textFill>
            <w14:solidFill>
              <w14:schemeClr w14:val="bg1"/>
            </w14:solidFill>
          </w14:textFill>
        </w:rPr>
        <w:t>月</w:t>
      </w:r>
      <w:r>
        <w:rPr>
          <w:rFonts w:hint="eastAsia" w:ascii="仿宋_GB2312" w:hAnsi="仿宋_GB2312" w:eastAsia="仿宋_GB2312" w:cs="仿宋_GB2312"/>
          <w:color w:val="FFFFFF" w:themeColor="background1"/>
          <w:sz w:val="32"/>
          <w:szCs w:val="32"/>
          <w:lang w:val="en-US" w:eastAsia="zh-CN"/>
          <w14:textFill>
            <w14:solidFill>
              <w14:schemeClr w14:val="bg1"/>
            </w14:solidFill>
          </w14:textFill>
        </w:rPr>
        <w:t>27</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jc w:val="both"/>
        <w:rPr>
          <w:rFonts w:hint="eastAsia" w:ascii="楷体_GB2312" w:hAnsi="楷体_GB2312" w:eastAsia="楷体_GB2312" w:cs="楷体_GB2312"/>
          <w:b/>
          <w:sz w:val="36"/>
          <w:szCs w:val="36"/>
        </w:rPr>
      </w:pPr>
    </w:p>
    <w:p>
      <w:pPr>
        <w:jc w:val="center"/>
        <w:rPr>
          <w:rFonts w:hint="eastAsia" w:ascii="楷体_GB2312" w:hAnsi="楷体_GB2312" w:eastAsia="楷体_GB2312" w:cs="楷体_GB2312"/>
          <w:b/>
          <w:sz w:val="36"/>
          <w:szCs w:val="36"/>
        </w:rPr>
      </w:pPr>
      <w:r>
        <w:rPr>
          <w:rFonts w:hint="eastAsia" w:ascii="楷体_GB2312" w:hAnsi="楷体_GB2312" w:eastAsia="楷体_GB2312" w:cs="楷体_GB2312"/>
          <w:b/>
          <w:sz w:val="48"/>
          <w:szCs w:val="48"/>
        </w:rPr>
        <w:t>我校本科生毕业论文管理再上新台阶</w:t>
      </w:r>
    </w:p>
    <w:p>
      <w:pPr>
        <w:adjustRightInd w:val="0"/>
        <w:snapToGrid w:val="0"/>
        <w:spacing w:line="360" w:lineRule="auto"/>
        <w:jc w:val="both"/>
        <w:rPr>
          <w:rFonts w:hint="eastAsia" w:ascii="楷体_GB2312" w:hAnsi="楷体_GB2312" w:eastAsia="楷体_GB2312" w:cs="楷体_GB2312"/>
          <w:b/>
          <w:sz w:val="36"/>
          <w:szCs w:val="36"/>
        </w:rPr>
      </w:pPr>
    </w:p>
    <w:p>
      <w:pPr>
        <w:spacing w:line="360" w:lineRule="auto"/>
        <w:ind w:left="840" w:leftChars="400" w:right="985" w:rightChars="469" w:firstLine="480" w:firstLineChars="200"/>
        <w:rPr>
          <w:rFonts w:hint="eastAsia"/>
          <w:sz w:val="30"/>
          <w:szCs w:val="30"/>
        </w:rPr>
      </w:pPr>
      <w:r>
        <w:rPr>
          <w:rFonts w:hint="eastAsia"/>
          <w:sz w:val="30"/>
          <w:szCs w:val="30"/>
        </w:rPr>
        <w:t>在全国高校思想政治工作会议上，习近平总书记发表重要讲话强调，高校要坚持不懈培育优良校风和学风，体现了党中央对高校优良校风和学风建设的高度重视。为了进一步加强我校优良校风和学风建设，树立良好学术风气，培养正直诚信、恪守学术道德的高素质人才，我校在本科生毕业论文（设计）环节采取一系列新举措。</w:t>
      </w:r>
    </w:p>
    <w:p>
      <w:pPr>
        <w:spacing w:line="360" w:lineRule="auto"/>
        <w:ind w:left="840" w:leftChars="400" w:right="985" w:rightChars="469" w:firstLine="480" w:firstLineChars="200"/>
        <w:rPr>
          <w:rFonts w:hint="eastAsia"/>
          <w:sz w:val="30"/>
          <w:szCs w:val="30"/>
        </w:rPr>
      </w:pPr>
      <w:r>
        <w:rPr>
          <w:rFonts w:hint="eastAsia"/>
          <w:sz w:val="30"/>
          <w:szCs w:val="30"/>
        </w:rPr>
        <w:t>从2017年本科应届毕业生开始，教务处开始全面实施本科生毕业论文检测工作，将之前的查重范围仅针对各学院推荐的5%校级优秀毕业论文，全面推广到全校应届本科毕业生论文，实现100%逐篇查重。2017年3月16日上午，教务处在第二教学楼2801室开展了“中国知网”大学生论文检测系统培训活动，各学院教学秘书、教务处相关人员参加了培训会。“中国知网”陆惠芬老师对“中国知网大学生论文检测系统”（PMLC系统）作了详细介绍、演示说明和答疑互动。“PMLC系统”的启用，将有望通过技术手段，杜绝论文抄袭行为的发生，进一步提高我校本科生毕业论文（设计）质量，加强学术道德和学风建设，营造学术诚信氛围。</w:t>
      </w:r>
    </w:p>
    <w:p>
      <w:pPr>
        <w:spacing w:line="360" w:lineRule="auto"/>
        <w:ind w:left="840" w:leftChars="400" w:right="985" w:rightChars="469" w:firstLine="480" w:firstLineChars="200"/>
        <w:rPr>
          <w:rFonts w:hint="eastAsia"/>
          <w:sz w:val="30"/>
          <w:szCs w:val="30"/>
        </w:rPr>
      </w:pPr>
      <w:r>
        <w:rPr>
          <w:rFonts w:hint="eastAsia"/>
          <w:sz w:val="30"/>
          <w:szCs w:val="30"/>
        </w:rPr>
        <w:t>近年来，为进一步提高本科毕业论文（设计）质量，教务处陆续出台一批新规定，不断完善毕业论文（设计）过程管理。在原有本科毕业论文（设计）管理条例的基础上，2014年教务处制定了《本科毕业论文（设计）管理的补充要求》（教字[2014]16号），对本科生毕业论文（设计）的选题、开题、中期</w:t>
      </w:r>
      <w:bookmarkStart w:id="0" w:name="_GoBack"/>
      <w:r>
        <w:rPr>
          <w:rFonts w:hint="eastAsia" w:asciiTheme="minorEastAsia" w:hAnsiTheme="minorEastAsia"/>
          <w:b/>
          <w:sz w:val="28"/>
          <w:szCs w:val="28"/>
        </w:rPr>
        <w:drawing>
          <wp:anchor distT="0" distB="0" distL="114300" distR="114300" simplePos="0" relativeHeight="251663360" behindDoc="1" locked="0" layoutInCell="1" allowOverlap="1">
            <wp:simplePos x="0" y="0"/>
            <wp:positionH relativeFrom="column">
              <wp:posOffset>-166370</wp:posOffset>
            </wp:positionH>
            <wp:positionV relativeFrom="paragraph">
              <wp:posOffset>-59055</wp:posOffset>
            </wp:positionV>
            <wp:extent cx="7940040" cy="13061950"/>
            <wp:effectExtent l="0" t="0" r="3810" b="6350"/>
            <wp:wrapNone/>
            <wp:docPr id="4" name="图片 4"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教学简报02"/>
                    <pic:cNvPicPr>
                      <a:picLocks noChangeAspect="1"/>
                    </pic:cNvPicPr>
                  </pic:nvPicPr>
                  <pic:blipFill>
                    <a:blip r:embed="rId7"/>
                    <a:stretch>
                      <a:fillRect/>
                    </a:stretch>
                  </pic:blipFill>
                  <pic:spPr>
                    <a:xfrm>
                      <a:off x="0" y="0"/>
                      <a:ext cx="7940040" cy="13061950"/>
                    </a:xfrm>
                    <a:prstGeom prst="rect">
                      <a:avLst/>
                    </a:prstGeom>
                  </pic:spPr>
                </pic:pic>
              </a:graphicData>
            </a:graphic>
          </wp:anchor>
        </w:drawing>
      </w:r>
      <w:bookmarkEnd w:id="0"/>
      <w:r>
        <w:rPr>
          <w:rFonts w:hint="eastAsia"/>
          <w:sz w:val="30"/>
          <w:szCs w:val="30"/>
        </w:rPr>
        <w:t xml:space="preserve">检查、答辩等重要环节实现全过程跟踪管理。健全实验记录登记制度，要求选题以实验应用型为主的毕业论文（设计），学生在答辩时需提交与毕业论文内容相对应的原始实验记录本；强化毕业论文（设计）工作时间节点规则意识，要求学生必须在规定的时间内完成开题、提交中期检查表、申请答辩工作。2017年春，全校共有1814名应届本科毕业生通过综合教务系统提交毕业论文开题申请并通过导师审核，首次实现了在规定的时间节点100%提交开题申请的管理目标。  </w:t>
      </w:r>
    </w:p>
    <w:p>
      <w:pPr>
        <w:spacing w:line="360" w:lineRule="auto"/>
        <w:ind w:left="840" w:leftChars="400" w:right="985" w:rightChars="469" w:firstLine="480" w:firstLineChars="200"/>
        <w:rPr>
          <w:rFonts w:hint="eastAsia"/>
          <w:sz w:val="30"/>
          <w:szCs w:val="30"/>
        </w:rPr>
      </w:pPr>
    </w:p>
    <w:p>
      <w:pPr>
        <w:pStyle w:val="17"/>
        <w:ind w:firstLine="210"/>
        <w:jc w:val="center"/>
        <w:rPr>
          <w:sz w:val="28"/>
          <w:szCs w:val="28"/>
        </w:rPr>
      </w:pPr>
      <w:r>
        <w:rPr>
          <w:sz w:val="28"/>
          <w:szCs w:val="28"/>
        </w:rPr>
        <w:drawing>
          <wp:inline distT="0" distB="0" distL="0" distR="0">
            <wp:extent cx="3538855" cy="2626360"/>
            <wp:effectExtent l="0" t="0" r="4445" b="2540"/>
            <wp:docPr id="3" name="图片 3" descr="C:\Documents and Settings\Administrator\桌面\QQ图片2017032009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Documents and Settings\Administrator\桌面\QQ图片20170320091735.jpg"/>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a:xfrm>
                      <a:off x="0" y="0"/>
                      <a:ext cx="3538855" cy="2626360"/>
                    </a:xfrm>
                    <a:prstGeom prst="rect">
                      <a:avLst/>
                    </a:prstGeom>
                    <a:noFill/>
                    <a:ln>
                      <a:noFill/>
                    </a:ln>
                  </pic:spPr>
                </pic:pic>
              </a:graphicData>
            </a:graphic>
          </wp:inline>
        </w:drawing>
      </w:r>
    </w:p>
    <w:p>
      <w:pPr>
        <w:pStyle w:val="17"/>
        <w:ind w:firstLine="210"/>
        <w:jc w:val="center"/>
        <w:rPr>
          <w:rFonts w:ascii="楷体_GB2312" w:eastAsia="楷体_GB2312"/>
          <w:sz w:val="28"/>
          <w:szCs w:val="28"/>
        </w:rPr>
      </w:pPr>
      <w:r>
        <w:rPr>
          <w:rFonts w:hint="eastAsia" w:ascii="楷体_GB2312" w:eastAsia="楷体_GB2312"/>
          <w:sz w:val="28"/>
          <w:szCs w:val="28"/>
        </w:rPr>
        <w:t>“大学生论文检测系统”培训现场</w:t>
      </w:r>
    </w:p>
    <w:p>
      <w:pPr>
        <w:spacing w:line="360" w:lineRule="auto"/>
        <w:ind w:left="840" w:leftChars="400" w:right="985" w:rightChars="469" w:firstLine="480" w:firstLineChars="200"/>
        <w:rPr>
          <w:rFonts w:hint="eastAsia"/>
          <w:sz w:val="30"/>
          <w:szCs w:val="30"/>
        </w:rPr>
      </w:pPr>
      <w:r>
        <w:rPr>
          <w:rFonts w:hint="eastAsia"/>
          <w:sz w:val="30"/>
          <w:szCs w:val="30"/>
        </w:rPr>
        <w:t xml:space="preserve">                                                  </w:t>
      </w:r>
    </w:p>
    <w:p>
      <w:pPr>
        <w:spacing w:line="360" w:lineRule="auto"/>
        <w:ind w:left="840" w:leftChars="400" w:right="985" w:rightChars="469" w:firstLine="480" w:firstLineChars="200"/>
        <w:jc w:val="right"/>
        <w:rPr>
          <w:rFonts w:hint="eastAsia"/>
          <w:sz w:val="28"/>
          <w:szCs w:val="28"/>
        </w:rPr>
      </w:pPr>
      <w:r>
        <w:rPr>
          <w:rFonts w:hint="eastAsia"/>
          <w:sz w:val="30"/>
          <w:szCs w:val="30"/>
        </w:rPr>
        <w:t>教务处</w:t>
      </w:r>
      <w:r>
        <w:rPr>
          <w:rFonts w:hint="eastAsia"/>
          <w:sz w:val="28"/>
          <w:szCs w:val="28"/>
        </w:rPr>
        <w:t xml:space="preserve">     </w:t>
      </w:r>
    </w:p>
    <w:p>
      <w:pPr>
        <w:spacing w:line="360" w:lineRule="auto"/>
        <w:ind w:right="985" w:rightChars="469"/>
        <w:jc w:val="both"/>
        <w:rPr>
          <w:rFonts w:hint="eastAsia"/>
          <w:sz w:val="24"/>
        </w:rPr>
      </w:pPr>
    </w:p>
    <w:sectPr>
      <w:pgSz w:w="11906" w:h="16838"/>
      <w:pgMar w:top="0" w:right="0" w:bottom="0" w:left="0" w:header="0" w:footer="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F1"/>
    <w:rsid w:val="00024D48"/>
    <w:rsid w:val="000A4166"/>
    <w:rsid w:val="000E0739"/>
    <w:rsid w:val="00111707"/>
    <w:rsid w:val="00122B6F"/>
    <w:rsid w:val="00131F4C"/>
    <w:rsid w:val="00152C84"/>
    <w:rsid w:val="00176AE9"/>
    <w:rsid w:val="00196415"/>
    <w:rsid w:val="001B481F"/>
    <w:rsid w:val="001F0C62"/>
    <w:rsid w:val="001F7EF1"/>
    <w:rsid w:val="002129FF"/>
    <w:rsid w:val="00220095"/>
    <w:rsid w:val="00261EF1"/>
    <w:rsid w:val="003038AB"/>
    <w:rsid w:val="00307F12"/>
    <w:rsid w:val="0038113D"/>
    <w:rsid w:val="00427294"/>
    <w:rsid w:val="00444618"/>
    <w:rsid w:val="004A0C5A"/>
    <w:rsid w:val="004B6AE2"/>
    <w:rsid w:val="004F326E"/>
    <w:rsid w:val="0050413E"/>
    <w:rsid w:val="0054789E"/>
    <w:rsid w:val="005C0DF0"/>
    <w:rsid w:val="005D4032"/>
    <w:rsid w:val="005D5860"/>
    <w:rsid w:val="005F3408"/>
    <w:rsid w:val="0067485E"/>
    <w:rsid w:val="00720836"/>
    <w:rsid w:val="00770A53"/>
    <w:rsid w:val="007A1E0C"/>
    <w:rsid w:val="00886EAE"/>
    <w:rsid w:val="008A56F0"/>
    <w:rsid w:val="008D1022"/>
    <w:rsid w:val="00916D95"/>
    <w:rsid w:val="00985E0F"/>
    <w:rsid w:val="009B6FB4"/>
    <w:rsid w:val="00A01018"/>
    <w:rsid w:val="00A07B71"/>
    <w:rsid w:val="00A36679"/>
    <w:rsid w:val="00A45291"/>
    <w:rsid w:val="00A5098E"/>
    <w:rsid w:val="00A67CE1"/>
    <w:rsid w:val="00AE3987"/>
    <w:rsid w:val="00B15209"/>
    <w:rsid w:val="00B86559"/>
    <w:rsid w:val="00C548DB"/>
    <w:rsid w:val="00CA7B85"/>
    <w:rsid w:val="00CD49A9"/>
    <w:rsid w:val="00D43F5B"/>
    <w:rsid w:val="00D572BC"/>
    <w:rsid w:val="00DC41EC"/>
    <w:rsid w:val="00DD1325"/>
    <w:rsid w:val="00E37A11"/>
    <w:rsid w:val="00E70CDF"/>
    <w:rsid w:val="00F44A91"/>
    <w:rsid w:val="00F667BE"/>
    <w:rsid w:val="02B00FDF"/>
    <w:rsid w:val="02F4450C"/>
    <w:rsid w:val="030A6031"/>
    <w:rsid w:val="05743FAC"/>
    <w:rsid w:val="05901CB3"/>
    <w:rsid w:val="05B43F3E"/>
    <w:rsid w:val="060536B8"/>
    <w:rsid w:val="07DA5A6F"/>
    <w:rsid w:val="08F0174B"/>
    <w:rsid w:val="093F24BE"/>
    <w:rsid w:val="0A4B5BD0"/>
    <w:rsid w:val="0AE71746"/>
    <w:rsid w:val="0B6F7B03"/>
    <w:rsid w:val="0BA61C23"/>
    <w:rsid w:val="0D5D5553"/>
    <w:rsid w:val="0E365838"/>
    <w:rsid w:val="0E70321A"/>
    <w:rsid w:val="0E7E53BD"/>
    <w:rsid w:val="0E8117B0"/>
    <w:rsid w:val="0F100E28"/>
    <w:rsid w:val="10210CCC"/>
    <w:rsid w:val="103978A3"/>
    <w:rsid w:val="10CE092B"/>
    <w:rsid w:val="111923C8"/>
    <w:rsid w:val="117C76AA"/>
    <w:rsid w:val="124B6E60"/>
    <w:rsid w:val="12641149"/>
    <w:rsid w:val="140B186B"/>
    <w:rsid w:val="146D05A1"/>
    <w:rsid w:val="154F50F8"/>
    <w:rsid w:val="15B712E7"/>
    <w:rsid w:val="168D3C31"/>
    <w:rsid w:val="16EC42FE"/>
    <w:rsid w:val="1708230B"/>
    <w:rsid w:val="1AF12A2F"/>
    <w:rsid w:val="1B034A56"/>
    <w:rsid w:val="1B446B2A"/>
    <w:rsid w:val="1BBF74D6"/>
    <w:rsid w:val="1C9B023E"/>
    <w:rsid w:val="1D016BFF"/>
    <w:rsid w:val="1D1518AE"/>
    <w:rsid w:val="1DB1782A"/>
    <w:rsid w:val="1E764064"/>
    <w:rsid w:val="1EE00EDF"/>
    <w:rsid w:val="22BD1A67"/>
    <w:rsid w:val="235D5B07"/>
    <w:rsid w:val="236309D8"/>
    <w:rsid w:val="263D7431"/>
    <w:rsid w:val="26F76D94"/>
    <w:rsid w:val="27346B2C"/>
    <w:rsid w:val="2810558B"/>
    <w:rsid w:val="284A1C64"/>
    <w:rsid w:val="28512B7A"/>
    <w:rsid w:val="28A2771F"/>
    <w:rsid w:val="29394632"/>
    <w:rsid w:val="29A87DC1"/>
    <w:rsid w:val="29C7624B"/>
    <w:rsid w:val="29E36C5C"/>
    <w:rsid w:val="2B0751EF"/>
    <w:rsid w:val="2BAE75BA"/>
    <w:rsid w:val="2C35741E"/>
    <w:rsid w:val="2C812EAB"/>
    <w:rsid w:val="2D077952"/>
    <w:rsid w:val="2D6426C7"/>
    <w:rsid w:val="2E7B0227"/>
    <w:rsid w:val="2EA3337B"/>
    <w:rsid w:val="2EC944E1"/>
    <w:rsid w:val="2EE72CCA"/>
    <w:rsid w:val="2EF46784"/>
    <w:rsid w:val="2F2A47B5"/>
    <w:rsid w:val="2F5D007B"/>
    <w:rsid w:val="2FFF3532"/>
    <w:rsid w:val="30194182"/>
    <w:rsid w:val="305A0FC5"/>
    <w:rsid w:val="32036CC7"/>
    <w:rsid w:val="340C1132"/>
    <w:rsid w:val="348E3D9D"/>
    <w:rsid w:val="34C75164"/>
    <w:rsid w:val="35356991"/>
    <w:rsid w:val="36107C73"/>
    <w:rsid w:val="3751473C"/>
    <w:rsid w:val="37C34CB1"/>
    <w:rsid w:val="38162C92"/>
    <w:rsid w:val="38505492"/>
    <w:rsid w:val="3A60684B"/>
    <w:rsid w:val="3BB04269"/>
    <w:rsid w:val="3C6E6F9D"/>
    <w:rsid w:val="3D3C7112"/>
    <w:rsid w:val="3E9D168F"/>
    <w:rsid w:val="3F42189C"/>
    <w:rsid w:val="41394882"/>
    <w:rsid w:val="416A3C18"/>
    <w:rsid w:val="41D85FD8"/>
    <w:rsid w:val="42235FA8"/>
    <w:rsid w:val="427709C7"/>
    <w:rsid w:val="43215734"/>
    <w:rsid w:val="43272B09"/>
    <w:rsid w:val="43383F82"/>
    <w:rsid w:val="435F570A"/>
    <w:rsid w:val="44267EA0"/>
    <w:rsid w:val="45274344"/>
    <w:rsid w:val="45D5511B"/>
    <w:rsid w:val="45DE22C5"/>
    <w:rsid w:val="47C574CF"/>
    <w:rsid w:val="49344092"/>
    <w:rsid w:val="4A3D0BED"/>
    <w:rsid w:val="4A5A3A25"/>
    <w:rsid w:val="4AE122A1"/>
    <w:rsid w:val="4B1D255E"/>
    <w:rsid w:val="4B434576"/>
    <w:rsid w:val="4B8200A1"/>
    <w:rsid w:val="4B9628C1"/>
    <w:rsid w:val="4C753D26"/>
    <w:rsid w:val="4CCD2EF4"/>
    <w:rsid w:val="4D1460E3"/>
    <w:rsid w:val="4D5D628F"/>
    <w:rsid w:val="4E751BE2"/>
    <w:rsid w:val="4F671A4F"/>
    <w:rsid w:val="522F5A9A"/>
    <w:rsid w:val="534C7249"/>
    <w:rsid w:val="547250BA"/>
    <w:rsid w:val="5585055B"/>
    <w:rsid w:val="558B710F"/>
    <w:rsid w:val="566272BE"/>
    <w:rsid w:val="56737FF2"/>
    <w:rsid w:val="56817B0A"/>
    <w:rsid w:val="5693239F"/>
    <w:rsid w:val="5888286C"/>
    <w:rsid w:val="5998586E"/>
    <w:rsid w:val="5A1B5E91"/>
    <w:rsid w:val="5A1F21C4"/>
    <w:rsid w:val="5A25292B"/>
    <w:rsid w:val="5A527827"/>
    <w:rsid w:val="5AFB29D1"/>
    <w:rsid w:val="5B0D5986"/>
    <w:rsid w:val="5B1135AD"/>
    <w:rsid w:val="5BCE15AF"/>
    <w:rsid w:val="5BF93A86"/>
    <w:rsid w:val="5CEB5463"/>
    <w:rsid w:val="5E4B6B57"/>
    <w:rsid w:val="5EBA6F57"/>
    <w:rsid w:val="5F16636C"/>
    <w:rsid w:val="60773E16"/>
    <w:rsid w:val="61D13301"/>
    <w:rsid w:val="61D21F20"/>
    <w:rsid w:val="626C3716"/>
    <w:rsid w:val="63E83F89"/>
    <w:rsid w:val="640965E3"/>
    <w:rsid w:val="649D10B0"/>
    <w:rsid w:val="64A85948"/>
    <w:rsid w:val="69315582"/>
    <w:rsid w:val="69F21789"/>
    <w:rsid w:val="6B0A2FDD"/>
    <w:rsid w:val="6D40398A"/>
    <w:rsid w:val="6E95447D"/>
    <w:rsid w:val="6EEE13F9"/>
    <w:rsid w:val="6F2F5870"/>
    <w:rsid w:val="6FE51F35"/>
    <w:rsid w:val="710543E3"/>
    <w:rsid w:val="71206D74"/>
    <w:rsid w:val="71E769CA"/>
    <w:rsid w:val="72BB6EB9"/>
    <w:rsid w:val="72D027B4"/>
    <w:rsid w:val="72D61AC9"/>
    <w:rsid w:val="737F20EB"/>
    <w:rsid w:val="73A61BFF"/>
    <w:rsid w:val="746E78F3"/>
    <w:rsid w:val="75833533"/>
    <w:rsid w:val="75C518E2"/>
    <w:rsid w:val="76320CA5"/>
    <w:rsid w:val="789415B3"/>
    <w:rsid w:val="78C126A2"/>
    <w:rsid w:val="7A61443A"/>
    <w:rsid w:val="7AC27D5D"/>
    <w:rsid w:val="7AFA4D76"/>
    <w:rsid w:val="7D0B3E88"/>
    <w:rsid w:val="7E4E51F0"/>
    <w:rsid w:val="7F005381"/>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unhideWhenUsed/>
    <w:qFormat/>
    <w:uiPriority w:val="99"/>
    <w:pPr>
      <w:widowControl/>
      <w:jc w:val="left"/>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rFonts w:cs="Times New Roman"/>
      <w:b/>
      <w:bCs/>
    </w:rPr>
  </w:style>
  <w:style w:type="table" w:styleId="10">
    <w:name w:val="Table Grid"/>
    <w:basedOn w:val="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character" w:customStyle="1" w:styleId="13">
    <w:name w:val="批注框文本 Char"/>
    <w:basedOn w:val="7"/>
    <w:link w:val="2"/>
    <w:semiHidden/>
    <w:qFormat/>
    <w:uiPriority w:val="99"/>
    <w:rPr>
      <w:sz w:val="18"/>
      <w:szCs w:val="18"/>
    </w:rPr>
  </w:style>
  <w:style w:type="paragraph" w:customStyle="1" w:styleId="14">
    <w:name w:val="列出段落1"/>
    <w:basedOn w:val="1"/>
    <w:qFormat/>
    <w:uiPriority w:val="0"/>
    <w:pPr>
      <w:ind w:firstLine="420" w:firstLineChars="200"/>
    </w:pPr>
  </w:style>
  <w:style w:type="character" w:customStyle="1" w:styleId="15">
    <w:name w:val="HTML 预设格式 Char"/>
    <w:basedOn w:val="7"/>
    <w:link w:val="5"/>
    <w:semiHidden/>
    <w:qFormat/>
    <w:uiPriority w:val="99"/>
    <w:rPr>
      <w:rFonts w:ascii="宋体" w:hAnsi="宋体" w:eastAsia="宋体" w:cs="宋体"/>
      <w:sz w:val="24"/>
      <w:szCs w:val="24"/>
    </w:rPr>
  </w:style>
  <w:style w:type="table" w:customStyle="1" w:styleId="16">
    <w:name w:val="网格表 1 浅色 - 着色 51"/>
    <w:basedOn w:val="9"/>
    <w:qFormat/>
    <w:uiPriority w:val="46"/>
    <w:rPr>
      <w:rFonts w:ascii="Calibri" w:hAnsi="Calibri" w:eastAsia="Times New Roman" w:cs="Times New Roman"/>
    </w:rPr>
    <w:tblPr>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Layout w:type="fixed"/>
    </w:tblPr>
    <w:tblStylePr w:type="firstRow">
      <w:rPr>
        <w:rFonts w:hint="default" w:ascii="Times New Roman" w:hAnsi="Times New Roman" w:cs="Times New Roman"/>
        <w:b/>
        <w:bCs/>
      </w:rPr>
      <w:tblPr>
        <w:tblLayout w:type="fixed"/>
      </w:tblPr>
      <w:tcPr>
        <w:tcBorders>
          <w:bottom w:val="single" w:color="8EAADB" w:sz="12" w:space="0"/>
        </w:tcBorders>
      </w:tcPr>
    </w:tblStylePr>
    <w:tblStylePr w:type="lastRow">
      <w:rPr>
        <w:rFonts w:hint="default" w:ascii="Times New Roman" w:hAnsi="Times New Roman" w:cs="Times New Roman"/>
        <w:b/>
        <w:bCs/>
      </w:rPr>
      <w:tblPr>
        <w:tblLayout w:type="fixed"/>
      </w:tblPr>
      <w:tcPr>
        <w:tcBorders>
          <w:top w:val="double" w:color="8EAADB" w:sz="2" w:space="0"/>
        </w:tcBorders>
      </w:tcPr>
    </w:tblStylePr>
    <w:tblStylePr w:type="firstCol">
      <w:rPr>
        <w:rFonts w:hint="default" w:ascii="Times New Roman" w:hAnsi="Times New Roman" w:cs="Times New Roman"/>
        <w:b/>
        <w:bCs/>
      </w:rPr>
    </w:tblStylePr>
    <w:tblStylePr w:type="lastCol">
      <w:rPr>
        <w:rFonts w:hint="default" w:ascii="Times New Roman" w:hAnsi="Times New Roman" w:cs="Times New Roman"/>
        <w:b/>
        <w:bCs/>
      </w:rPr>
    </w:tblStylePr>
  </w:style>
  <w:style w:type="paragraph" w:customStyle="1"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87FC7-E1F7-4808-8741-E65A8A6D74AD}">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Pages>
  <Words>116</Words>
  <Characters>663</Characters>
  <Lines>5</Lines>
  <Paragraphs>1</Paragraphs>
  <ScaleCrop>false</ScaleCrop>
  <LinksUpToDate>false</LinksUpToDate>
  <CharactersWithSpaces>778</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2017-02-23T01:58:00Z</dcterms:created>
  <dc:creator>刘鹿敏</dc:creator>
  <cp:lastModifiedBy>w2</cp:lastModifiedBy>
  <cp:lastPrinted>2016-12-28T08:04:00Z</cp:lastPrinted>
  <dcterms:modified xsi:type="dcterms:W3CDTF">2017-03-27T03:24:56Z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