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napToGrid w:val="0"/>
        <w:spacing w:beforeAutospacing="0" w:afterAutospacing="0"/>
        <w:ind w:right="-1399" w:rightChars="-666"/>
        <w:rPr>
          <w:rFonts w:ascii="楷体_GB2312" w:eastAsia="楷体_GB2312"/>
          <w:color w:val="548235" w:themeColor="accent6" w:themeShade="BF"/>
          <w:sz w:val="36"/>
          <w:szCs w:val="36"/>
        </w:rPr>
      </w:pPr>
      <w:r>
        <w:rPr>
          <w:rFonts w:hint="eastAsia" w:ascii="楷体_GB2312" w:eastAsia="楷体_GB2312"/>
          <w:color w:val="FF0000"/>
          <w:sz w:val="36"/>
          <w:szCs w:val="36"/>
        </w:rPr>
        <w:drawing>
          <wp:anchor distT="0" distB="0" distL="114300" distR="114300" simplePos="0" relativeHeight="251658240" behindDoc="1" locked="0" layoutInCell="1" allowOverlap="1">
            <wp:simplePos x="0" y="0"/>
            <wp:positionH relativeFrom="column">
              <wp:posOffset>-38100</wp:posOffset>
            </wp:positionH>
            <wp:positionV relativeFrom="paragraph">
              <wp:posOffset>1802765</wp:posOffset>
            </wp:positionV>
            <wp:extent cx="7784465" cy="709295"/>
            <wp:effectExtent l="0" t="0" r="6985" b="14605"/>
            <wp:wrapNone/>
            <wp:docPr id="7" name="图片 7" descr="教学简报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教学简报04"/>
                    <pic:cNvPicPr>
                      <a:picLocks noChangeAspect="1"/>
                    </pic:cNvPicPr>
                  </pic:nvPicPr>
                  <pic:blipFill>
                    <a:blip r:embed="rId6"/>
                    <a:stretch>
                      <a:fillRect/>
                    </a:stretch>
                  </pic:blipFill>
                  <pic:spPr>
                    <a:xfrm>
                      <a:off x="0" y="0"/>
                      <a:ext cx="7784465" cy="709295"/>
                    </a:xfrm>
                    <a:prstGeom prst="rect">
                      <a:avLst/>
                    </a:prstGeom>
                  </pic:spPr>
                </pic:pic>
              </a:graphicData>
            </a:graphic>
          </wp:anchor>
        </w:drawing>
      </w:r>
      <w:r>
        <w:rPr>
          <w:rFonts w:hint="eastAsia" w:ascii="楷体_GB2312" w:eastAsia="楷体_GB2312"/>
          <w:color w:val="548235" w:themeColor="accent6" w:themeShade="BF"/>
          <w:sz w:val="36"/>
          <w:szCs w:val="36"/>
        </w:rPr>
        <w:drawing>
          <wp:inline distT="0" distB="0" distL="114300" distR="114300">
            <wp:extent cx="7741285" cy="1764030"/>
            <wp:effectExtent l="0" t="0" r="12065" b="7620"/>
            <wp:docPr id="5" name="图片 5" descr="教学简报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教学简报00"/>
                    <pic:cNvPicPr>
                      <a:picLocks noChangeAspect="1"/>
                    </pic:cNvPicPr>
                  </pic:nvPicPr>
                  <pic:blipFill>
                    <a:blip r:embed="rId7"/>
                    <a:stretch>
                      <a:fillRect/>
                    </a:stretch>
                  </pic:blipFill>
                  <pic:spPr>
                    <a:xfrm>
                      <a:off x="0" y="0"/>
                      <a:ext cx="7741285" cy="1764030"/>
                    </a:xfrm>
                    <a:prstGeom prst="rect">
                      <a:avLst/>
                    </a:prstGeom>
                  </pic:spPr>
                </pic:pic>
              </a:graphicData>
            </a:graphic>
          </wp:inline>
        </w:drawing>
      </w:r>
    </w:p>
    <w:p>
      <w:pPr>
        <w:pStyle w:val="5"/>
        <w:snapToGrid w:val="0"/>
        <w:spacing w:beforeAutospacing="0" w:afterAutospacing="0"/>
        <w:ind w:right="-1399" w:rightChars="-666"/>
        <w:rPr>
          <w:rFonts w:ascii="仿宋_GB2312" w:hAnsi="仿宋_GB2312" w:eastAsia="仿宋_GB2312" w:cs="仿宋_GB2312"/>
          <w:color w:val="FFFFFF" w:themeColor="background1"/>
          <w:sz w:val="32"/>
          <w:szCs w:val="32"/>
          <w14:textFill>
            <w14:solidFill>
              <w14:schemeClr w14:val="bg1"/>
            </w14:solidFill>
          </w14:textFill>
        </w:rPr>
      </w:pPr>
      <w:r>
        <w:rPr>
          <w:rFonts w:hint="eastAsia" w:ascii="仿宋_GB2312" w:hAnsi="仿宋_GB2312" w:eastAsia="仿宋_GB2312" w:cs="仿宋_GB2312"/>
          <w:color w:val="FFFFFF" w:themeColor="background1"/>
          <w:sz w:val="32"/>
          <w:szCs w:val="32"/>
          <w14:textFill>
            <w14:solidFill>
              <w14:schemeClr w14:val="bg1"/>
            </w14:solidFill>
          </w14:textFill>
        </w:rPr>
        <w:t xml:space="preserve">    201</w:t>
      </w:r>
      <w:r>
        <w:rPr>
          <w:rFonts w:hint="eastAsia" w:ascii="仿宋_GB2312" w:hAnsi="仿宋_GB2312" w:eastAsia="仿宋_GB2312" w:cs="仿宋_GB2312"/>
          <w:color w:val="FFFFFF" w:themeColor="background1"/>
          <w:sz w:val="32"/>
          <w:szCs w:val="32"/>
          <w:lang w:val="en-US" w:eastAsia="zh-CN"/>
          <w14:textFill>
            <w14:solidFill>
              <w14:schemeClr w14:val="bg1"/>
            </w14:solidFill>
          </w14:textFill>
        </w:rPr>
        <w:t>8</w:t>
      </w:r>
      <w:r>
        <w:rPr>
          <w:rFonts w:hint="eastAsia" w:ascii="仿宋_GB2312" w:hAnsi="仿宋_GB2312" w:eastAsia="仿宋_GB2312" w:cs="仿宋_GB2312"/>
          <w:color w:val="FFFFFF" w:themeColor="background1"/>
          <w:sz w:val="32"/>
          <w:szCs w:val="32"/>
          <w14:textFill>
            <w14:solidFill>
              <w14:schemeClr w14:val="bg1"/>
            </w14:solidFill>
          </w14:textFill>
        </w:rPr>
        <w:t>年第</w:t>
      </w:r>
      <w:r>
        <w:rPr>
          <w:rFonts w:hint="eastAsia" w:ascii="仿宋_GB2312" w:hAnsi="仿宋_GB2312" w:eastAsia="仿宋_GB2312" w:cs="仿宋_GB2312"/>
          <w:color w:val="FFFFFF" w:themeColor="background1"/>
          <w:sz w:val="32"/>
          <w:szCs w:val="32"/>
          <w:lang w:val="en-US" w:eastAsia="zh-CN"/>
          <w14:textFill>
            <w14:solidFill>
              <w14:schemeClr w14:val="bg1"/>
            </w14:solidFill>
          </w14:textFill>
        </w:rPr>
        <w:t>4</w:t>
      </w:r>
      <w:r>
        <w:rPr>
          <w:rFonts w:hint="eastAsia" w:ascii="仿宋_GB2312" w:hAnsi="仿宋_GB2312" w:eastAsia="仿宋_GB2312" w:cs="仿宋_GB2312"/>
          <w:color w:val="FFFFFF" w:themeColor="background1"/>
          <w:sz w:val="32"/>
          <w:szCs w:val="32"/>
          <w14:textFill>
            <w14:solidFill>
              <w14:schemeClr w14:val="bg1"/>
            </w14:solidFill>
          </w14:textFill>
        </w:rPr>
        <w:t>期（总第</w:t>
      </w:r>
      <w:r>
        <w:rPr>
          <w:rFonts w:ascii="仿宋_GB2312" w:hAnsi="仿宋_GB2312" w:eastAsia="仿宋_GB2312" w:cs="仿宋_GB2312"/>
          <w:color w:val="FFFFFF" w:themeColor="background1"/>
          <w:sz w:val="32"/>
          <w:szCs w:val="32"/>
          <w14:textFill>
            <w14:solidFill>
              <w14:schemeClr w14:val="bg1"/>
            </w14:solidFill>
          </w14:textFill>
        </w:rPr>
        <w:t>6</w:t>
      </w:r>
      <w:r>
        <w:rPr>
          <w:rFonts w:hint="eastAsia" w:ascii="仿宋_GB2312" w:hAnsi="仿宋_GB2312" w:eastAsia="仿宋_GB2312" w:cs="仿宋_GB2312"/>
          <w:color w:val="FFFFFF" w:themeColor="background1"/>
          <w:sz w:val="32"/>
          <w:szCs w:val="32"/>
          <w:lang w:val="en-US" w:eastAsia="zh-CN"/>
          <w14:textFill>
            <w14:solidFill>
              <w14:schemeClr w14:val="bg1"/>
            </w14:solidFill>
          </w14:textFill>
        </w:rPr>
        <w:t>12</w:t>
      </w:r>
      <w:r>
        <w:rPr>
          <w:rFonts w:hint="eastAsia" w:ascii="仿宋_GB2312" w:hAnsi="仿宋_GB2312" w:eastAsia="仿宋_GB2312" w:cs="仿宋_GB2312"/>
          <w:color w:val="FFFFFF" w:themeColor="background1"/>
          <w:sz w:val="32"/>
          <w:szCs w:val="32"/>
          <w14:textFill>
            <w14:solidFill>
              <w14:schemeClr w14:val="bg1"/>
            </w14:solidFill>
          </w14:textFill>
        </w:rPr>
        <w:t xml:space="preserve">期）    中国科学技术大学教务处     </w:t>
      </w:r>
      <w:r>
        <w:rPr>
          <w:rFonts w:hint="eastAsia" w:ascii="仿宋_GB2312" w:hAnsi="仿宋_GB2312" w:eastAsia="仿宋_GB2312" w:cs="仿宋_GB2312"/>
          <w:color w:val="FFFFFF" w:themeColor="background1"/>
          <w:sz w:val="32"/>
          <w:szCs w:val="32"/>
          <w:lang w:val="en-US" w:eastAsia="zh-CN"/>
          <w14:textFill>
            <w14:solidFill>
              <w14:schemeClr w14:val="bg1"/>
            </w14:solidFill>
          </w14:textFill>
        </w:rPr>
        <w:t xml:space="preserve"> 12</w:t>
      </w:r>
      <w:r>
        <w:rPr>
          <w:rFonts w:hint="eastAsia" w:ascii="仿宋_GB2312" w:hAnsi="仿宋_GB2312" w:eastAsia="仿宋_GB2312" w:cs="仿宋_GB2312"/>
          <w:color w:val="FFFFFF" w:themeColor="background1"/>
          <w:sz w:val="32"/>
          <w:szCs w:val="32"/>
          <w14:textFill>
            <w14:solidFill>
              <w14:schemeClr w14:val="bg1"/>
            </w14:solidFill>
          </w14:textFill>
        </w:rPr>
        <w:t>月</w:t>
      </w:r>
      <w:r>
        <w:rPr>
          <w:rFonts w:hint="eastAsia" w:ascii="仿宋_GB2312" w:hAnsi="仿宋_GB2312" w:eastAsia="仿宋_GB2312" w:cs="仿宋_GB2312"/>
          <w:color w:val="FFFFFF" w:themeColor="background1"/>
          <w:sz w:val="32"/>
          <w:szCs w:val="32"/>
          <w:lang w:val="en-US" w:eastAsia="zh-CN"/>
          <w14:textFill>
            <w14:solidFill>
              <w14:schemeClr w14:val="bg1"/>
            </w14:solidFill>
          </w14:textFill>
        </w:rPr>
        <w:t>5</w:t>
      </w:r>
      <w:r>
        <w:rPr>
          <w:rFonts w:hint="eastAsia" w:ascii="仿宋_GB2312" w:hAnsi="仿宋_GB2312" w:eastAsia="仿宋_GB2312" w:cs="仿宋_GB2312"/>
          <w:color w:val="FFFFFF" w:themeColor="background1"/>
          <w:sz w:val="32"/>
          <w:szCs w:val="32"/>
          <w14:textFill>
            <w14:solidFill>
              <w14:schemeClr w14:val="bg1"/>
            </w14:solidFill>
          </w14:textFill>
        </w:rPr>
        <w:t>日</w:t>
      </w:r>
    </w:p>
    <w:p>
      <w:pPr>
        <w:pStyle w:val="5"/>
        <w:snapToGrid w:val="0"/>
        <w:spacing w:beforeAutospacing="0" w:afterAutospacing="0"/>
        <w:ind w:right="277" w:rightChars="132"/>
        <w:rPr>
          <w:rFonts w:ascii="楷体_GB2312" w:eastAsia="楷体_GB2312"/>
          <w:color w:val="548235" w:themeColor="accent6" w:themeShade="BF"/>
          <w:sz w:val="36"/>
          <w:szCs w:val="36"/>
        </w:rPr>
      </w:pPr>
      <w:r>
        <w:rPr>
          <w:rFonts w:hint="eastAsia" w:asciiTheme="minorEastAsia" w:hAnsiTheme="minorEastAsia"/>
          <w:b/>
          <w:szCs w:val="24"/>
        </w:rPr>
        <w:drawing>
          <wp:anchor distT="0" distB="0" distL="114300" distR="114300" simplePos="0" relativeHeight="251640832" behindDoc="1" locked="0" layoutInCell="1" allowOverlap="1">
            <wp:simplePos x="0" y="0"/>
            <wp:positionH relativeFrom="column">
              <wp:posOffset>-51435</wp:posOffset>
            </wp:positionH>
            <wp:positionV relativeFrom="paragraph">
              <wp:posOffset>111125</wp:posOffset>
            </wp:positionV>
            <wp:extent cx="7940040" cy="19240500"/>
            <wp:effectExtent l="0" t="0" r="3810" b="0"/>
            <wp:wrapNone/>
            <wp:docPr id="9" name="图片 9" descr="教学简报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教学简报02"/>
                    <pic:cNvPicPr>
                      <a:picLocks noChangeAspect="1"/>
                    </pic:cNvPicPr>
                  </pic:nvPicPr>
                  <pic:blipFill>
                    <a:blip r:embed="rId8"/>
                    <a:stretch>
                      <a:fillRect/>
                    </a:stretch>
                  </pic:blipFill>
                  <pic:spPr>
                    <a:xfrm>
                      <a:off x="0" y="0"/>
                      <a:ext cx="7940040" cy="19240500"/>
                    </a:xfrm>
                    <a:prstGeom prst="rect">
                      <a:avLst/>
                    </a:prstGeom>
                  </pic:spPr>
                </pic:pic>
              </a:graphicData>
            </a:graphic>
          </wp:anchor>
        </w:drawing>
      </w:r>
    </w:p>
    <w:p>
      <w:pPr>
        <w:jc w:val="center"/>
        <w:rPr>
          <w:rFonts w:hint="eastAsia" w:ascii="楷体_GB2312" w:hAnsi="楷体_GB2312" w:eastAsia="楷体_GB2312" w:cs="楷体_GB2312"/>
          <w:b/>
          <w:sz w:val="44"/>
          <w:szCs w:val="44"/>
          <w:lang w:val="zh-CN"/>
        </w:rPr>
      </w:pPr>
      <w:r>
        <w:rPr>
          <w:rFonts w:hint="eastAsia" w:ascii="楷体_GB2312" w:hAnsi="楷体_GB2312" w:eastAsia="楷体_GB2312" w:cs="楷体_GB2312"/>
          <w:b/>
          <w:sz w:val="44"/>
          <w:szCs w:val="44"/>
          <w:lang w:val="zh-CN"/>
        </w:rPr>
        <w:t>2018届本科毕业生教学质量问卷调查结果通报</w:t>
      </w:r>
    </w:p>
    <w:p>
      <w:pPr>
        <w:jc w:val="center"/>
        <w:rPr>
          <w:rFonts w:hint="eastAsia" w:ascii="楷体_GB2312" w:hAnsi="楷体_GB2312" w:eastAsia="楷体_GB2312" w:cs="楷体_GB2312"/>
          <w:b/>
          <w:sz w:val="44"/>
          <w:szCs w:val="44"/>
          <w:lang w:val="zh-CN"/>
        </w:rPr>
      </w:pPr>
    </w:p>
    <w:p>
      <w:pPr>
        <w:spacing w:line="360" w:lineRule="auto"/>
        <w:ind w:left="840" w:leftChars="400" w:right="985" w:rightChars="469" w:firstLine="560" w:firstLineChars="200"/>
        <w:rPr>
          <w:rFonts w:hint="eastAsia"/>
          <w:sz w:val="28"/>
          <w:szCs w:val="28"/>
          <w:lang w:val="zh-CN"/>
        </w:rPr>
      </w:pPr>
      <w:r>
        <w:rPr>
          <w:rFonts w:hint="eastAsia"/>
          <w:sz w:val="28"/>
          <w:szCs w:val="28"/>
          <w:lang w:val="zh-CN"/>
        </w:rPr>
        <w:t>在2018届本科毕业生离校之前，教务处在校园网上开展了本科教学质量问卷调查，请即将离校的毕业生们对四年来接受的本科教育以及对学校的总体印象等进行评价。一共有503位同学认真参加了问卷调查，并提出了不少宝贵的意见和建议。从问卷结果统计来看，同学们对在中国科学技术大学接受的本科教育总体上的评价是肯定的。问卷共分两部分，第一部分为10项选择题，第二部分为5项问答题。学生评价结果如下：</w:t>
      </w:r>
    </w:p>
    <w:p>
      <w:pPr>
        <w:spacing w:line="360" w:lineRule="exact"/>
        <w:jc w:val="center"/>
        <w:rPr>
          <w:rFonts w:eastAsia="楷体_GB2312"/>
          <w:b/>
          <w:bCs/>
          <w:sz w:val="30"/>
        </w:rPr>
      </w:pPr>
      <w:r>
        <w:rPr>
          <w:rFonts w:hint="eastAsia" w:eastAsia="楷体_GB2312"/>
          <w:b/>
          <w:bCs/>
          <w:sz w:val="30"/>
        </w:rPr>
        <w:t>选</w:t>
      </w:r>
      <w:r>
        <w:rPr>
          <w:rFonts w:eastAsia="楷体_GB2312"/>
          <w:b/>
          <w:bCs/>
          <w:sz w:val="30"/>
        </w:rPr>
        <w:t xml:space="preserve"> </w:t>
      </w:r>
      <w:r>
        <w:rPr>
          <w:rFonts w:hint="eastAsia" w:eastAsia="楷体_GB2312"/>
          <w:b/>
          <w:bCs/>
          <w:sz w:val="30"/>
        </w:rPr>
        <w:t>择</w:t>
      </w:r>
      <w:r>
        <w:rPr>
          <w:rFonts w:eastAsia="楷体_GB2312"/>
          <w:b/>
          <w:bCs/>
          <w:sz w:val="30"/>
        </w:rPr>
        <w:t xml:space="preserve"> </w:t>
      </w:r>
      <w:r>
        <w:rPr>
          <w:rFonts w:hint="eastAsia" w:eastAsia="楷体_GB2312"/>
          <w:b/>
          <w:bCs/>
          <w:sz w:val="30"/>
        </w:rPr>
        <w:t>题</w:t>
      </w:r>
      <w:r>
        <w:rPr>
          <w:rFonts w:eastAsia="楷体_GB2312"/>
          <w:b/>
          <w:bCs/>
          <w:sz w:val="30"/>
        </w:rPr>
        <w:t xml:space="preserve"> </w:t>
      </w:r>
      <w:r>
        <w:rPr>
          <w:rFonts w:hint="eastAsia" w:eastAsia="楷体_GB2312"/>
          <w:b/>
          <w:bCs/>
          <w:sz w:val="30"/>
        </w:rPr>
        <w:t>结</w:t>
      </w:r>
      <w:r>
        <w:rPr>
          <w:rFonts w:eastAsia="楷体_GB2312"/>
          <w:b/>
          <w:bCs/>
          <w:sz w:val="30"/>
        </w:rPr>
        <w:t xml:space="preserve"> </w:t>
      </w:r>
      <w:r>
        <w:rPr>
          <w:rFonts w:hint="eastAsia" w:eastAsia="楷体_GB2312"/>
          <w:b/>
          <w:bCs/>
          <w:sz w:val="30"/>
        </w:rPr>
        <w:t>果</w:t>
      </w:r>
      <w:r>
        <w:rPr>
          <w:rFonts w:eastAsia="楷体_GB2312"/>
          <w:b/>
          <w:bCs/>
          <w:sz w:val="30"/>
        </w:rPr>
        <w:t xml:space="preserve"> </w:t>
      </w:r>
      <w:r>
        <w:rPr>
          <w:rFonts w:hint="eastAsia" w:eastAsia="楷体_GB2312"/>
          <w:b/>
          <w:bCs/>
          <w:sz w:val="30"/>
        </w:rPr>
        <w:t>统</w:t>
      </w:r>
      <w:r>
        <w:rPr>
          <w:rFonts w:eastAsia="楷体_GB2312"/>
          <w:b/>
          <w:bCs/>
          <w:sz w:val="30"/>
        </w:rPr>
        <w:t xml:space="preserve"> </w:t>
      </w:r>
      <w:r>
        <w:rPr>
          <w:rFonts w:hint="eastAsia" w:eastAsia="楷体_GB2312"/>
          <w:b/>
          <w:bCs/>
          <w:sz w:val="30"/>
        </w:rPr>
        <w:t>计</w:t>
      </w:r>
    </w:p>
    <w:p>
      <w:pPr>
        <w:spacing w:line="360" w:lineRule="exact"/>
        <w:jc w:val="center"/>
        <w:rPr>
          <w:b/>
          <w:bCs/>
          <w:sz w:val="24"/>
        </w:rPr>
      </w:pPr>
    </w:p>
    <w:tbl>
      <w:tblPr>
        <w:tblStyle w:val="8"/>
        <w:tblW w:w="8201" w:type="dxa"/>
        <w:jc w:val="center"/>
        <w:tblCellSpacing w:w="0" w:type="dxa"/>
        <w:tblInd w:w="0" w:type="dxa"/>
        <w:tblBorders>
          <w:top w:val="single" w:color="auto" w:sz="4" w:space="0"/>
          <w:left w:val="single" w:color="auto" w:sz="4" w:space="0"/>
          <w:bottom w:val="single" w:color="auto" w:sz="4" w:space="0"/>
          <w:right w:val="single" w:color="auto" w:sz="4" w:space="0"/>
          <w:insideH w:val="outset" w:color="C0EBC8" w:sz="6" w:space="0"/>
          <w:insideV w:val="outset" w:color="C0EBC8" w:sz="6" w:space="0"/>
        </w:tblBorders>
        <w:tblLayout w:type="fixed"/>
        <w:tblCellMar>
          <w:top w:w="90" w:type="dxa"/>
          <w:left w:w="90" w:type="dxa"/>
          <w:bottom w:w="90" w:type="dxa"/>
          <w:right w:w="90" w:type="dxa"/>
        </w:tblCellMar>
      </w:tblPr>
      <w:tblGrid>
        <w:gridCol w:w="1094"/>
        <w:gridCol w:w="3402"/>
        <w:gridCol w:w="881"/>
        <w:gridCol w:w="900"/>
        <w:gridCol w:w="921"/>
        <w:gridCol w:w="1003"/>
      </w:tblGrid>
      <w:tr>
        <w:tblPrEx>
          <w:tblBorders>
            <w:top w:val="single" w:color="auto" w:sz="4" w:space="0"/>
            <w:left w:val="single" w:color="auto" w:sz="4" w:space="0"/>
            <w:bottom w:val="single" w:color="auto" w:sz="4" w:space="0"/>
            <w:right w:val="single" w:color="auto" w:sz="4" w:space="0"/>
            <w:insideH w:val="outset" w:color="C0EBC8" w:sz="6" w:space="0"/>
            <w:insideV w:val="outset" w:color="C0EBC8" w:sz="6" w:space="0"/>
          </w:tblBorders>
          <w:tblLayout w:type="fixed"/>
          <w:tblCellMar>
            <w:top w:w="90" w:type="dxa"/>
            <w:left w:w="90" w:type="dxa"/>
            <w:bottom w:w="90" w:type="dxa"/>
            <w:right w:w="90" w:type="dxa"/>
          </w:tblCellMar>
        </w:tblPrEx>
        <w:trPr>
          <w:cantSplit/>
          <w:trHeight w:val="315" w:hRule="atLeast"/>
          <w:tblCellSpacing w:w="0" w:type="dxa"/>
          <w:jc w:val="center"/>
        </w:trPr>
        <w:tc>
          <w:tcPr>
            <w:tcW w:w="1094" w:type="dxa"/>
            <w:vMerge w:val="restart"/>
            <w:tcBorders>
              <w:top w:val="single" w:color="auto" w:sz="4" w:space="0"/>
            </w:tcBorders>
            <w:vAlign w:val="center"/>
          </w:tcPr>
          <w:p>
            <w:pPr>
              <w:spacing w:line="360" w:lineRule="exact"/>
              <w:ind w:left="241" w:hanging="241" w:hangingChars="100"/>
              <w:rPr>
                <w:rFonts w:ascii="宋体"/>
                <w:sz w:val="24"/>
              </w:rPr>
            </w:pPr>
            <w:r>
              <w:rPr>
                <w:rStyle w:val="7"/>
                <w:rFonts w:hint="eastAsia"/>
                <w:sz w:val="24"/>
              </w:rPr>
              <w:t>序</w:t>
            </w:r>
            <w:r>
              <w:rPr>
                <w:rStyle w:val="7"/>
                <w:sz w:val="24"/>
              </w:rPr>
              <w:t xml:space="preserve">  </w:t>
            </w:r>
            <w:r>
              <w:rPr>
                <w:rStyle w:val="7"/>
                <w:rFonts w:hint="eastAsia"/>
                <w:sz w:val="24"/>
              </w:rPr>
              <w:t>号</w:t>
            </w:r>
          </w:p>
        </w:tc>
        <w:tc>
          <w:tcPr>
            <w:tcW w:w="3402" w:type="dxa"/>
            <w:vMerge w:val="restart"/>
            <w:tcBorders>
              <w:top w:val="single" w:color="auto" w:sz="4" w:space="0"/>
            </w:tcBorders>
            <w:vAlign w:val="center"/>
          </w:tcPr>
          <w:p>
            <w:pPr>
              <w:spacing w:line="360" w:lineRule="exact"/>
              <w:ind w:firstLine="723" w:firstLineChars="300"/>
              <w:rPr>
                <w:rFonts w:ascii="宋体"/>
                <w:sz w:val="24"/>
              </w:rPr>
            </w:pPr>
            <w:r>
              <w:rPr>
                <w:rStyle w:val="7"/>
                <w:rFonts w:hint="eastAsia"/>
                <w:sz w:val="24"/>
              </w:rPr>
              <w:t>项</w:t>
            </w:r>
            <w:r>
              <w:rPr>
                <w:rStyle w:val="7"/>
                <w:sz w:val="24"/>
              </w:rPr>
              <w:t xml:space="preserve">     </w:t>
            </w:r>
            <w:r>
              <w:rPr>
                <w:rStyle w:val="7"/>
                <w:rFonts w:hint="eastAsia"/>
                <w:sz w:val="24"/>
              </w:rPr>
              <w:t>目</w:t>
            </w:r>
          </w:p>
        </w:tc>
        <w:tc>
          <w:tcPr>
            <w:tcW w:w="3705" w:type="dxa"/>
            <w:gridSpan w:val="4"/>
            <w:tcBorders>
              <w:top w:val="single" w:color="auto" w:sz="4" w:space="0"/>
            </w:tcBorders>
          </w:tcPr>
          <w:p>
            <w:pPr>
              <w:spacing w:line="360" w:lineRule="exact"/>
              <w:ind w:firstLine="723" w:firstLineChars="300"/>
              <w:rPr>
                <w:rStyle w:val="7"/>
                <w:sz w:val="24"/>
              </w:rPr>
            </w:pPr>
            <w:r>
              <w:rPr>
                <w:rStyle w:val="7"/>
                <w:rFonts w:hint="eastAsia"/>
                <w:sz w:val="24"/>
              </w:rPr>
              <w:t>统</w:t>
            </w:r>
            <w:r>
              <w:rPr>
                <w:rStyle w:val="7"/>
                <w:sz w:val="24"/>
              </w:rPr>
              <w:t xml:space="preserve">  </w:t>
            </w:r>
            <w:r>
              <w:rPr>
                <w:rStyle w:val="7"/>
                <w:rFonts w:hint="eastAsia"/>
                <w:sz w:val="24"/>
              </w:rPr>
              <w:t>计</w:t>
            </w:r>
            <w:r>
              <w:rPr>
                <w:rStyle w:val="7"/>
                <w:sz w:val="24"/>
              </w:rPr>
              <w:t xml:space="preserve">  </w:t>
            </w:r>
            <w:r>
              <w:rPr>
                <w:rStyle w:val="7"/>
                <w:rFonts w:hint="eastAsia"/>
                <w:sz w:val="24"/>
              </w:rPr>
              <w:t>结</w:t>
            </w:r>
            <w:r>
              <w:rPr>
                <w:rStyle w:val="7"/>
                <w:sz w:val="24"/>
              </w:rPr>
              <w:t xml:space="preserve">  </w:t>
            </w:r>
            <w:r>
              <w:rPr>
                <w:rStyle w:val="7"/>
                <w:rFonts w:hint="eastAsia"/>
                <w:sz w:val="24"/>
              </w:rPr>
              <w:t>果</w:t>
            </w:r>
          </w:p>
        </w:tc>
      </w:tr>
      <w:tr>
        <w:tblPrEx>
          <w:tblBorders>
            <w:top w:val="single" w:color="auto" w:sz="4" w:space="0"/>
            <w:left w:val="single" w:color="auto" w:sz="4" w:space="0"/>
            <w:bottom w:val="single" w:color="auto" w:sz="4" w:space="0"/>
            <w:right w:val="single" w:color="auto" w:sz="4" w:space="0"/>
            <w:insideH w:val="outset" w:color="C0EBC8" w:sz="6" w:space="0"/>
            <w:insideV w:val="outset" w:color="C0EBC8" w:sz="6" w:space="0"/>
          </w:tblBorders>
          <w:tblLayout w:type="fixed"/>
          <w:tblCellMar>
            <w:top w:w="90" w:type="dxa"/>
            <w:left w:w="90" w:type="dxa"/>
            <w:bottom w:w="90" w:type="dxa"/>
            <w:right w:w="90" w:type="dxa"/>
          </w:tblCellMar>
        </w:tblPrEx>
        <w:trPr>
          <w:cantSplit/>
          <w:trHeight w:val="315" w:hRule="atLeast"/>
          <w:tblCellSpacing w:w="0" w:type="dxa"/>
          <w:jc w:val="center"/>
        </w:trPr>
        <w:tc>
          <w:tcPr>
            <w:tcW w:w="1094" w:type="dxa"/>
            <w:vMerge w:val="continue"/>
            <w:vAlign w:val="center"/>
          </w:tcPr>
          <w:p>
            <w:pPr>
              <w:spacing w:line="360" w:lineRule="exact"/>
              <w:rPr>
                <w:rStyle w:val="7"/>
                <w:sz w:val="24"/>
              </w:rPr>
            </w:pPr>
          </w:p>
        </w:tc>
        <w:tc>
          <w:tcPr>
            <w:tcW w:w="3402" w:type="dxa"/>
            <w:vMerge w:val="continue"/>
            <w:vAlign w:val="center"/>
          </w:tcPr>
          <w:p>
            <w:pPr>
              <w:spacing w:line="360" w:lineRule="exact"/>
              <w:ind w:firstLine="723" w:firstLineChars="300"/>
              <w:rPr>
                <w:rStyle w:val="7"/>
                <w:sz w:val="24"/>
              </w:rPr>
            </w:pPr>
          </w:p>
        </w:tc>
        <w:tc>
          <w:tcPr>
            <w:tcW w:w="881" w:type="dxa"/>
          </w:tcPr>
          <w:p>
            <w:pPr>
              <w:spacing w:line="360" w:lineRule="exact"/>
              <w:jc w:val="center"/>
              <w:rPr>
                <w:rStyle w:val="7"/>
                <w:sz w:val="24"/>
              </w:rPr>
            </w:pPr>
            <w:r>
              <w:rPr>
                <w:rFonts w:hint="eastAsia"/>
                <w:sz w:val="24"/>
              </w:rPr>
              <w:t>好</w:t>
            </w:r>
          </w:p>
        </w:tc>
        <w:tc>
          <w:tcPr>
            <w:tcW w:w="900" w:type="dxa"/>
          </w:tcPr>
          <w:p>
            <w:pPr>
              <w:spacing w:line="360" w:lineRule="exact"/>
              <w:jc w:val="center"/>
              <w:rPr>
                <w:rStyle w:val="7"/>
                <w:sz w:val="24"/>
              </w:rPr>
            </w:pPr>
            <w:r>
              <w:rPr>
                <w:rFonts w:hint="eastAsia"/>
                <w:sz w:val="24"/>
              </w:rPr>
              <w:t>较好</w:t>
            </w:r>
          </w:p>
        </w:tc>
        <w:tc>
          <w:tcPr>
            <w:tcW w:w="921" w:type="dxa"/>
          </w:tcPr>
          <w:p>
            <w:pPr>
              <w:spacing w:line="360" w:lineRule="exact"/>
              <w:jc w:val="center"/>
              <w:rPr>
                <w:rStyle w:val="7"/>
                <w:sz w:val="24"/>
              </w:rPr>
            </w:pPr>
            <w:r>
              <w:rPr>
                <w:rFonts w:hint="eastAsia"/>
                <w:sz w:val="24"/>
              </w:rPr>
              <w:t>一般</w:t>
            </w:r>
          </w:p>
        </w:tc>
        <w:tc>
          <w:tcPr>
            <w:tcW w:w="1003" w:type="dxa"/>
          </w:tcPr>
          <w:p>
            <w:pPr>
              <w:spacing w:line="360" w:lineRule="exact"/>
              <w:jc w:val="center"/>
              <w:rPr>
                <w:rStyle w:val="7"/>
                <w:sz w:val="24"/>
              </w:rPr>
            </w:pPr>
            <w:r>
              <w:rPr>
                <w:rFonts w:hint="eastAsia"/>
                <w:sz w:val="24"/>
              </w:rPr>
              <w:t>差</w:t>
            </w:r>
          </w:p>
        </w:tc>
      </w:tr>
      <w:tr>
        <w:tblPrEx>
          <w:tblBorders>
            <w:top w:val="single" w:color="auto" w:sz="4" w:space="0"/>
            <w:left w:val="single" w:color="auto" w:sz="4" w:space="0"/>
            <w:bottom w:val="single" w:color="auto" w:sz="4" w:space="0"/>
            <w:right w:val="single" w:color="auto" w:sz="4" w:space="0"/>
            <w:insideH w:val="outset" w:color="C0EBC8" w:sz="6" w:space="0"/>
            <w:insideV w:val="outset" w:color="C0EBC8" w:sz="6" w:space="0"/>
          </w:tblBorders>
          <w:tblLayout w:type="fixed"/>
          <w:tblCellMar>
            <w:top w:w="90" w:type="dxa"/>
            <w:left w:w="90" w:type="dxa"/>
            <w:bottom w:w="90" w:type="dxa"/>
            <w:right w:w="90" w:type="dxa"/>
          </w:tblCellMar>
        </w:tblPrEx>
        <w:trPr>
          <w:cantSplit/>
          <w:tblCellSpacing w:w="0" w:type="dxa"/>
          <w:jc w:val="center"/>
        </w:trPr>
        <w:tc>
          <w:tcPr>
            <w:tcW w:w="1094" w:type="dxa"/>
            <w:vAlign w:val="center"/>
          </w:tcPr>
          <w:p>
            <w:pPr>
              <w:spacing w:line="360" w:lineRule="exact"/>
              <w:jc w:val="center"/>
              <w:rPr>
                <w:rFonts w:ascii="宋体"/>
                <w:sz w:val="24"/>
              </w:rPr>
            </w:pPr>
            <w:r>
              <w:rPr>
                <w:sz w:val="24"/>
              </w:rPr>
              <w:t>1</w:t>
            </w:r>
          </w:p>
        </w:tc>
        <w:tc>
          <w:tcPr>
            <w:tcW w:w="3402" w:type="dxa"/>
            <w:vAlign w:val="center"/>
          </w:tcPr>
          <w:p>
            <w:pPr>
              <w:spacing w:line="360" w:lineRule="exact"/>
              <w:rPr>
                <w:rFonts w:ascii="宋体"/>
                <w:sz w:val="24"/>
              </w:rPr>
            </w:pPr>
            <w:r>
              <w:rPr>
                <w:rFonts w:hint="eastAsia"/>
                <w:sz w:val="24"/>
              </w:rPr>
              <w:t>课程设置的科学性与合理性</w:t>
            </w:r>
          </w:p>
        </w:tc>
        <w:tc>
          <w:tcPr>
            <w:tcW w:w="881" w:type="dxa"/>
            <w:vAlign w:val="center"/>
          </w:tcPr>
          <w:p>
            <w:pPr>
              <w:widowControl/>
              <w:jc w:val="center"/>
              <w:rPr>
                <w:color w:val="000000"/>
              </w:rPr>
            </w:pPr>
            <w:r>
              <w:rPr>
                <w:rFonts w:hint="eastAsia"/>
                <w:color w:val="000000"/>
              </w:rPr>
              <w:t>2</w:t>
            </w:r>
            <w:r>
              <w:rPr>
                <w:color w:val="000000"/>
              </w:rPr>
              <w:t>9.42%</w:t>
            </w:r>
          </w:p>
        </w:tc>
        <w:tc>
          <w:tcPr>
            <w:tcW w:w="900" w:type="dxa"/>
            <w:vAlign w:val="center"/>
          </w:tcPr>
          <w:p>
            <w:pPr>
              <w:jc w:val="center"/>
              <w:rPr>
                <w:color w:val="000000"/>
              </w:rPr>
            </w:pPr>
            <w:r>
              <w:rPr>
                <w:color w:val="000000"/>
              </w:rPr>
              <w:t>50.70%</w:t>
            </w:r>
          </w:p>
        </w:tc>
        <w:tc>
          <w:tcPr>
            <w:tcW w:w="921" w:type="dxa"/>
            <w:vAlign w:val="center"/>
          </w:tcPr>
          <w:p>
            <w:pPr>
              <w:jc w:val="center"/>
              <w:rPr>
                <w:color w:val="000000"/>
              </w:rPr>
            </w:pPr>
            <w:r>
              <w:rPr>
                <w:color w:val="000000"/>
              </w:rPr>
              <w:t>17.69%</w:t>
            </w:r>
          </w:p>
        </w:tc>
        <w:tc>
          <w:tcPr>
            <w:tcW w:w="1003" w:type="dxa"/>
            <w:vAlign w:val="center"/>
          </w:tcPr>
          <w:p>
            <w:pPr>
              <w:jc w:val="center"/>
              <w:rPr>
                <w:color w:val="000000"/>
              </w:rPr>
            </w:pPr>
            <w:r>
              <w:rPr>
                <w:color w:val="000000"/>
              </w:rPr>
              <w:t>2.19%</w:t>
            </w:r>
          </w:p>
        </w:tc>
      </w:tr>
      <w:tr>
        <w:tblPrEx>
          <w:tblBorders>
            <w:top w:val="single" w:color="auto" w:sz="4" w:space="0"/>
            <w:left w:val="single" w:color="auto" w:sz="4" w:space="0"/>
            <w:bottom w:val="single" w:color="auto" w:sz="4" w:space="0"/>
            <w:right w:val="single" w:color="auto" w:sz="4" w:space="0"/>
            <w:insideH w:val="outset" w:color="C0EBC8" w:sz="6" w:space="0"/>
            <w:insideV w:val="outset" w:color="C0EBC8" w:sz="6" w:space="0"/>
          </w:tblBorders>
          <w:tblLayout w:type="fixed"/>
          <w:tblCellMar>
            <w:top w:w="90" w:type="dxa"/>
            <w:left w:w="90" w:type="dxa"/>
            <w:bottom w:w="90" w:type="dxa"/>
            <w:right w:w="90" w:type="dxa"/>
          </w:tblCellMar>
        </w:tblPrEx>
        <w:trPr>
          <w:cantSplit/>
          <w:tblCellSpacing w:w="0" w:type="dxa"/>
          <w:jc w:val="center"/>
        </w:trPr>
        <w:tc>
          <w:tcPr>
            <w:tcW w:w="1094" w:type="dxa"/>
            <w:vAlign w:val="center"/>
          </w:tcPr>
          <w:p>
            <w:pPr>
              <w:spacing w:line="360" w:lineRule="exact"/>
              <w:jc w:val="center"/>
              <w:rPr>
                <w:rFonts w:ascii="宋体"/>
                <w:sz w:val="24"/>
              </w:rPr>
            </w:pPr>
            <w:r>
              <w:rPr>
                <w:sz w:val="24"/>
              </w:rPr>
              <w:t>2</w:t>
            </w:r>
          </w:p>
        </w:tc>
        <w:tc>
          <w:tcPr>
            <w:tcW w:w="3402" w:type="dxa"/>
            <w:vAlign w:val="center"/>
          </w:tcPr>
          <w:p>
            <w:pPr>
              <w:spacing w:line="360" w:lineRule="exact"/>
              <w:rPr>
                <w:rFonts w:ascii="宋体"/>
                <w:sz w:val="24"/>
              </w:rPr>
            </w:pPr>
            <w:r>
              <w:rPr>
                <w:rFonts w:hint="eastAsia"/>
                <w:sz w:val="24"/>
              </w:rPr>
              <w:t>本科期间所构建的知识层次与知识结构</w:t>
            </w:r>
          </w:p>
        </w:tc>
        <w:tc>
          <w:tcPr>
            <w:tcW w:w="881" w:type="dxa"/>
            <w:vAlign w:val="center"/>
          </w:tcPr>
          <w:p>
            <w:pPr>
              <w:jc w:val="center"/>
              <w:rPr>
                <w:color w:val="000000"/>
              </w:rPr>
            </w:pPr>
            <w:r>
              <w:rPr>
                <w:color w:val="000000"/>
              </w:rPr>
              <w:t>44</w:t>
            </w:r>
            <w:r>
              <w:rPr>
                <w:rFonts w:hint="eastAsia"/>
                <w:color w:val="000000"/>
              </w:rPr>
              <w:t>.33</w:t>
            </w:r>
            <w:r>
              <w:rPr>
                <w:color w:val="000000"/>
              </w:rPr>
              <w:t>%</w:t>
            </w:r>
          </w:p>
        </w:tc>
        <w:tc>
          <w:tcPr>
            <w:tcW w:w="900" w:type="dxa"/>
            <w:vAlign w:val="center"/>
          </w:tcPr>
          <w:p>
            <w:pPr>
              <w:jc w:val="center"/>
              <w:rPr>
                <w:color w:val="000000"/>
              </w:rPr>
            </w:pPr>
            <w:r>
              <w:rPr>
                <w:rFonts w:hint="eastAsia"/>
                <w:color w:val="000000"/>
              </w:rPr>
              <w:t>4</w:t>
            </w:r>
            <w:r>
              <w:rPr>
                <w:color w:val="000000"/>
              </w:rPr>
              <w:t>1.7</w:t>
            </w:r>
            <w:r>
              <w:rPr>
                <w:rFonts w:hint="eastAsia"/>
                <w:color w:val="000000"/>
              </w:rPr>
              <w:t>5</w:t>
            </w:r>
            <w:r>
              <w:rPr>
                <w:color w:val="000000"/>
              </w:rPr>
              <w:t>%</w:t>
            </w:r>
          </w:p>
        </w:tc>
        <w:tc>
          <w:tcPr>
            <w:tcW w:w="921" w:type="dxa"/>
            <w:vAlign w:val="center"/>
          </w:tcPr>
          <w:p>
            <w:pPr>
              <w:jc w:val="center"/>
              <w:rPr>
                <w:color w:val="000000"/>
              </w:rPr>
            </w:pPr>
            <w:r>
              <w:rPr>
                <w:rFonts w:hint="eastAsia"/>
                <w:color w:val="000000"/>
              </w:rPr>
              <w:t>12.</w:t>
            </w:r>
            <w:r>
              <w:rPr>
                <w:color w:val="000000"/>
              </w:rPr>
              <w:t>33%</w:t>
            </w:r>
          </w:p>
        </w:tc>
        <w:tc>
          <w:tcPr>
            <w:tcW w:w="1003" w:type="dxa"/>
            <w:vAlign w:val="center"/>
          </w:tcPr>
          <w:p>
            <w:pPr>
              <w:jc w:val="center"/>
              <w:rPr>
                <w:color w:val="000000"/>
              </w:rPr>
            </w:pPr>
            <w:r>
              <w:rPr>
                <w:rFonts w:hint="eastAsia"/>
                <w:color w:val="000000"/>
              </w:rPr>
              <w:t>1.</w:t>
            </w:r>
            <w:r>
              <w:rPr>
                <w:color w:val="000000"/>
              </w:rPr>
              <w:t>5</w:t>
            </w:r>
            <w:r>
              <w:rPr>
                <w:rFonts w:hint="eastAsia"/>
                <w:color w:val="000000"/>
              </w:rPr>
              <w:t>9</w:t>
            </w:r>
            <w:r>
              <w:rPr>
                <w:color w:val="000000"/>
              </w:rPr>
              <w:t>%</w:t>
            </w:r>
          </w:p>
        </w:tc>
      </w:tr>
      <w:tr>
        <w:tblPrEx>
          <w:tblBorders>
            <w:top w:val="single" w:color="auto" w:sz="4" w:space="0"/>
            <w:left w:val="single" w:color="auto" w:sz="4" w:space="0"/>
            <w:bottom w:val="single" w:color="auto" w:sz="4" w:space="0"/>
            <w:right w:val="single" w:color="auto" w:sz="4" w:space="0"/>
            <w:insideH w:val="outset" w:color="C0EBC8" w:sz="6" w:space="0"/>
            <w:insideV w:val="outset" w:color="C0EBC8" w:sz="6" w:space="0"/>
          </w:tblBorders>
          <w:tblLayout w:type="fixed"/>
          <w:tblCellMar>
            <w:top w:w="90" w:type="dxa"/>
            <w:left w:w="90" w:type="dxa"/>
            <w:bottom w:w="90" w:type="dxa"/>
            <w:right w:w="90" w:type="dxa"/>
          </w:tblCellMar>
        </w:tblPrEx>
        <w:trPr>
          <w:cantSplit/>
          <w:tblCellSpacing w:w="0" w:type="dxa"/>
          <w:jc w:val="center"/>
        </w:trPr>
        <w:tc>
          <w:tcPr>
            <w:tcW w:w="1094" w:type="dxa"/>
            <w:vAlign w:val="center"/>
          </w:tcPr>
          <w:p>
            <w:pPr>
              <w:spacing w:line="360" w:lineRule="exact"/>
              <w:jc w:val="center"/>
              <w:rPr>
                <w:rFonts w:ascii="宋体"/>
                <w:sz w:val="24"/>
              </w:rPr>
            </w:pPr>
            <w:r>
              <w:rPr>
                <w:sz w:val="24"/>
              </w:rPr>
              <w:t>3</w:t>
            </w:r>
          </w:p>
        </w:tc>
        <w:tc>
          <w:tcPr>
            <w:tcW w:w="3402" w:type="dxa"/>
            <w:vAlign w:val="center"/>
          </w:tcPr>
          <w:p>
            <w:pPr>
              <w:spacing w:line="360" w:lineRule="exact"/>
              <w:rPr>
                <w:rFonts w:ascii="宋体"/>
                <w:sz w:val="24"/>
              </w:rPr>
            </w:pPr>
            <w:r>
              <w:rPr>
                <w:rFonts w:hint="eastAsia"/>
                <w:sz w:val="24"/>
              </w:rPr>
              <w:t>基础理论课效果</w:t>
            </w:r>
          </w:p>
        </w:tc>
        <w:tc>
          <w:tcPr>
            <w:tcW w:w="881" w:type="dxa"/>
            <w:vAlign w:val="center"/>
          </w:tcPr>
          <w:p>
            <w:pPr>
              <w:jc w:val="center"/>
              <w:rPr>
                <w:color w:val="000000"/>
              </w:rPr>
            </w:pPr>
            <w:r>
              <w:rPr>
                <w:color w:val="000000"/>
              </w:rPr>
              <w:t>52.29%</w:t>
            </w:r>
          </w:p>
        </w:tc>
        <w:tc>
          <w:tcPr>
            <w:tcW w:w="900" w:type="dxa"/>
            <w:vAlign w:val="center"/>
          </w:tcPr>
          <w:p>
            <w:pPr>
              <w:jc w:val="center"/>
              <w:rPr>
                <w:color w:val="000000"/>
              </w:rPr>
            </w:pPr>
            <w:r>
              <w:rPr>
                <w:color w:val="000000"/>
              </w:rPr>
              <w:t>34</w:t>
            </w:r>
            <w:r>
              <w:rPr>
                <w:rFonts w:hint="eastAsia"/>
                <w:color w:val="000000"/>
              </w:rPr>
              <w:t>.</w:t>
            </w:r>
            <w:r>
              <w:rPr>
                <w:color w:val="000000"/>
              </w:rPr>
              <w:t>0</w:t>
            </w:r>
            <w:r>
              <w:rPr>
                <w:rFonts w:hint="eastAsia"/>
                <w:color w:val="000000"/>
              </w:rPr>
              <w:t>0</w:t>
            </w:r>
            <w:r>
              <w:rPr>
                <w:color w:val="000000"/>
              </w:rPr>
              <w:t>%</w:t>
            </w:r>
          </w:p>
        </w:tc>
        <w:tc>
          <w:tcPr>
            <w:tcW w:w="921" w:type="dxa"/>
            <w:vAlign w:val="center"/>
          </w:tcPr>
          <w:p>
            <w:pPr>
              <w:jc w:val="center"/>
              <w:rPr>
                <w:color w:val="000000"/>
              </w:rPr>
            </w:pPr>
            <w:r>
              <w:rPr>
                <w:rFonts w:hint="eastAsia"/>
                <w:color w:val="000000"/>
              </w:rPr>
              <w:t>12.</w:t>
            </w:r>
            <w:r>
              <w:rPr>
                <w:color w:val="000000"/>
              </w:rPr>
              <w:t>72%</w:t>
            </w:r>
          </w:p>
        </w:tc>
        <w:tc>
          <w:tcPr>
            <w:tcW w:w="1003" w:type="dxa"/>
            <w:vAlign w:val="center"/>
          </w:tcPr>
          <w:p>
            <w:pPr>
              <w:jc w:val="center"/>
              <w:rPr>
                <w:color w:val="000000"/>
              </w:rPr>
            </w:pPr>
            <w:r>
              <w:rPr>
                <w:color w:val="000000"/>
              </w:rPr>
              <w:t>0.99%</w:t>
            </w:r>
          </w:p>
        </w:tc>
      </w:tr>
      <w:tr>
        <w:tblPrEx>
          <w:tblBorders>
            <w:top w:val="single" w:color="auto" w:sz="4" w:space="0"/>
            <w:left w:val="single" w:color="auto" w:sz="4" w:space="0"/>
            <w:bottom w:val="single" w:color="auto" w:sz="4" w:space="0"/>
            <w:right w:val="single" w:color="auto" w:sz="4" w:space="0"/>
            <w:insideH w:val="outset" w:color="C0EBC8" w:sz="6" w:space="0"/>
            <w:insideV w:val="outset" w:color="C0EBC8" w:sz="6" w:space="0"/>
          </w:tblBorders>
          <w:tblLayout w:type="fixed"/>
          <w:tblCellMar>
            <w:top w:w="90" w:type="dxa"/>
            <w:left w:w="90" w:type="dxa"/>
            <w:bottom w:w="90" w:type="dxa"/>
            <w:right w:w="90" w:type="dxa"/>
          </w:tblCellMar>
        </w:tblPrEx>
        <w:trPr>
          <w:cantSplit/>
          <w:tblCellSpacing w:w="0" w:type="dxa"/>
          <w:jc w:val="center"/>
        </w:trPr>
        <w:tc>
          <w:tcPr>
            <w:tcW w:w="1094" w:type="dxa"/>
            <w:vAlign w:val="center"/>
          </w:tcPr>
          <w:p>
            <w:pPr>
              <w:spacing w:line="360" w:lineRule="exact"/>
              <w:jc w:val="center"/>
              <w:rPr>
                <w:rFonts w:ascii="宋体"/>
                <w:sz w:val="24"/>
              </w:rPr>
            </w:pPr>
            <w:r>
              <w:rPr>
                <w:sz w:val="24"/>
              </w:rPr>
              <w:t>4</w:t>
            </w:r>
          </w:p>
        </w:tc>
        <w:tc>
          <w:tcPr>
            <w:tcW w:w="3402" w:type="dxa"/>
            <w:vAlign w:val="center"/>
          </w:tcPr>
          <w:p>
            <w:pPr>
              <w:spacing w:line="360" w:lineRule="exact"/>
              <w:rPr>
                <w:rFonts w:ascii="宋体"/>
                <w:sz w:val="24"/>
              </w:rPr>
            </w:pPr>
            <w:r>
              <w:rPr>
                <w:rFonts w:hint="eastAsia"/>
                <w:sz w:val="24"/>
              </w:rPr>
              <w:t>专业基础知识及知识面</w:t>
            </w:r>
          </w:p>
        </w:tc>
        <w:tc>
          <w:tcPr>
            <w:tcW w:w="881" w:type="dxa"/>
            <w:vAlign w:val="center"/>
          </w:tcPr>
          <w:p>
            <w:pPr>
              <w:jc w:val="center"/>
              <w:rPr>
                <w:color w:val="000000"/>
              </w:rPr>
            </w:pPr>
            <w:r>
              <w:rPr>
                <w:color w:val="000000"/>
              </w:rPr>
              <w:t>43.54%</w:t>
            </w:r>
          </w:p>
        </w:tc>
        <w:tc>
          <w:tcPr>
            <w:tcW w:w="900" w:type="dxa"/>
            <w:vAlign w:val="center"/>
          </w:tcPr>
          <w:p>
            <w:pPr>
              <w:jc w:val="center"/>
              <w:rPr>
                <w:color w:val="000000"/>
              </w:rPr>
            </w:pPr>
            <w:r>
              <w:rPr>
                <w:color w:val="000000"/>
              </w:rPr>
              <w:t>39.56%</w:t>
            </w:r>
          </w:p>
        </w:tc>
        <w:tc>
          <w:tcPr>
            <w:tcW w:w="921" w:type="dxa"/>
            <w:vAlign w:val="center"/>
          </w:tcPr>
          <w:p>
            <w:pPr>
              <w:jc w:val="center"/>
              <w:rPr>
                <w:color w:val="000000"/>
              </w:rPr>
            </w:pPr>
            <w:r>
              <w:rPr>
                <w:rFonts w:hint="eastAsia"/>
                <w:color w:val="000000"/>
              </w:rPr>
              <w:t>1</w:t>
            </w:r>
            <w:r>
              <w:rPr>
                <w:color w:val="000000"/>
              </w:rPr>
              <w:t>4.91%</w:t>
            </w:r>
          </w:p>
        </w:tc>
        <w:tc>
          <w:tcPr>
            <w:tcW w:w="1003" w:type="dxa"/>
            <w:vAlign w:val="center"/>
          </w:tcPr>
          <w:p>
            <w:pPr>
              <w:jc w:val="center"/>
              <w:rPr>
                <w:color w:val="000000"/>
              </w:rPr>
            </w:pPr>
            <w:r>
              <w:rPr>
                <w:color w:val="000000"/>
              </w:rPr>
              <w:t>1.99%</w:t>
            </w:r>
          </w:p>
        </w:tc>
      </w:tr>
      <w:tr>
        <w:tblPrEx>
          <w:tblBorders>
            <w:top w:val="single" w:color="auto" w:sz="4" w:space="0"/>
            <w:left w:val="single" w:color="auto" w:sz="4" w:space="0"/>
            <w:bottom w:val="single" w:color="auto" w:sz="4" w:space="0"/>
            <w:right w:val="single" w:color="auto" w:sz="4" w:space="0"/>
            <w:insideH w:val="outset" w:color="C0EBC8" w:sz="6" w:space="0"/>
            <w:insideV w:val="outset" w:color="C0EBC8" w:sz="6" w:space="0"/>
          </w:tblBorders>
          <w:tblLayout w:type="fixed"/>
          <w:tblCellMar>
            <w:top w:w="90" w:type="dxa"/>
            <w:left w:w="90" w:type="dxa"/>
            <w:bottom w:w="90" w:type="dxa"/>
            <w:right w:w="90" w:type="dxa"/>
          </w:tblCellMar>
        </w:tblPrEx>
        <w:trPr>
          <w:cantSplit/>
          <w:tblCellSpacing w:w="0" w:type="dxa"/>
          <w:jc w:val="center"/>
        </w:trPr>
        <w:tc>
          <w:tcPr>
            <w:tcW w:w="1094" w:type="dxa"/>
            <w:vAlign w:val="center"/>
          </w:tcPr>
          <w:p>
            <w:pPr>
              <w:spacing w:line="360" w:lineRule="exact"/>
              <w:jc w:val="center"/>
              <w:rPr>
                <w:rFonts w:ascii="宋体"/>
                <w:sz w:val="24"/>
              </w:rPr>
            </w:pPr>
            <w:r>
              <w:rPr>
                <w:sz w:val="24"/>
              </w:rPr>
              <w:t>5</w:t>
            </w:r>
          </w:p>
        </w:tc>
        <w:tc>
          <w:tcPr>
            <w:tcW w:w="3402" w:type="dxa"/>
            <w:vAlign w:val="center"/>
          </w:tcPr>
          <w:p>
            <w:pPr>
              <w:spacing w:line="360" w:lineRule="exact"/>
              <w:rPr>
                <w:rFonts w:ascii="宋体"/>
                <w:sz w:val="24"/>
              </w:rPr>
            </w:pPr>
            <w:r>
              <w:rPr>
                <w:rFonts w:hint="eastAsia"/>
                <w:sz w:val="24"/>
              </w:rPr>
              <w:t>实验与实践技能</w:t>
            </w:r>
          </w:p>
        </w:tc>
        <w:tc>
          <w:tcPr>
            <w:tcW w:w="881" w:type="dxa"/>
            <w:vAlign w:val="center"/>
          </w:tcPr>
          <w:p>
            <w:pPr>
              <w:jc w:val="center"/>
              <w:rPr>
                <w:color w:val="000000"/>
              </w:rPr>
            </w:pPr>
            <w:r>
              <w:rPr>
                <w:rFonts w:hint="eastAsia"/>
                <w:color w:val="000000"/>
              </w:rPr>
              <w:t>2</w:t>
            </w:r>
            <w:r>
              <w:rPr>
                <w:color w:val="000000"/>
              </w:rPr>
              <w:t>7.63%</w:t>
            </w:r>
          </w:p>
        </w:tc>
        <w:tc>
          <w:tcPr>
            <w:tcW w:w="900" w:type="dxa"/>
            <w:vAlign w:val="center"/>
          </w:tcPr>
          <w:p>
            <w:pPr>
              <w:jc w:val="center"/>
              <w:rPr>
                <w:color w:val="000000"/>
              </w:rPr>
            </w:pPr>
            <w:r>
              <w:rPr>
                <w:rFonts w:hint="eastAsia"/>
                <w:color w:val="000000"/>
              </w:rPr>
              <w:t>3</w:t>
            </w:r>
            <w:r>
              <w:rPr>
                <w:color w:val="000000"/>
              </w:rPr>
              <w:t>4.59%</w:t>
            </w:r>
          </w:p>
        </w:tc>
        <w:tc>
          <w:tcPr>
            <w:tcW w:w="921" w:type="dxa"/>
            <w:vAlign w:val="center"/>
          </w:tcPr>
          <w:p>
            <w:pPr>
              <w:jc w:val="center"/>
              <w:rPr>
                <w:color w:val="000000"/>
              </w:rPr>
            </w:pPr>
            <w:r>
              <w:rPr>
                <w:color w:val="000000"/>
              </w:rPr>
              <w:t>29.82%</w:t>
            </w:r>
          </w:p>
        </w:tc>
        <w:tc>
          <w:tcPr>
            <w:tcW w:w="1003" w:type="dxa"/>
            <w:vAlign w:val="center"/>
          </w:tcPr>
          <w:p>
            <w:pPr>
              <w:jc w:val="center"/>
              <w:rPr>
                <w:color w:val="000000"/>
              </w:rPr>
            </w:pPr>
            <w:r>
              <w:rPr>
                <w:color w:val="000000"/>
              </w:rPr>
              <w:t>7.95%</w:t>
            </w:r>
          </w:p>
        </w:tc>
      </w:tr>
      <w:tr>
        <w:tblPrEx>
          <w:tblBorders>
            <w:top w:val="single" w:color="auto" w:sz="4" w:space="0"/>
            <w:left w:val="single" w:color="auto" w:sz="4" w:space="0"/>
            <w:bottom w:val="single" w:color="auto" w:sz="4" w:space="0"/>
            <w:right w:val="single" w:color="auto" w:sz="4" w:space="0"/>
            <w:insideH w:val="outset" w:color="C0EBC8" w:sz="6" w:space="0"/>
            <w:insideV w:val="outset" w:color="C0EBC8" w:sz="6" w:space="0"/>
          </w:tblBorders>
          <w:tblLayout w:type="fixed"/>
          <w:tblCellMar>
            <w:top w:w="90" w:type="dxa"/>
            <w:left w:w="90" w:type="dxa"/>
            <w:bottom w:w="90" w:type="dxa"/>
            <w:right w:w="90" w:type="dxa"/>
          </w:tblCellMar>
        </w:tblPrEx>
        <w:trPr>
          <w:cantSplit/>
          <w:tblCellSpacing w:w="0" w:type="dxa"/>
          <w:jc w:val="center"/>
        </w:trPr>
        <w:tc>
          <w:tcPr>
            <w:tcW w:w="1094" w:type="dxa"/>
            <w:vAlign w:val="center"/>
          </w:tcPr>
          <w:p>
            <w:pPr>
              <w:spacing w:line="360" w:lineRule="exact"/>
              <w:jc w:val="center"/>
              <w:rPr>
                <w:rFonts w:ascii="宋体"/>
                <w:sz w:val="24"/>
              </w:rPr>
            </w:pPr>
            <w:r>
              <w:rPr>
                <w:sz w:val="24"/>
              </w:rPr>
              <w:t>6</w:t>
            </w:r>
          </w:p>
        </w:tc>
        <w:tc>
          <w:tcPr>
            <w:tcW w:w="3402" w:type="dxa"/>
            <w:vAlign w:val="center"/>
          </w:tcPr>
          <w:p>
            <w:pPr>
              <w:spacing w:line="360" w:lineRule="exact"/>
              <w:rPr>
                <w:rFonts w:ascii="宋体"/>
                <w:sz w:val="24"/>
              </w:rPr>
            </w:pPr>
            <w:r>
              <w:rPr>
                <w:rFonts w:hint="eastAsia"/>
                <w:sz w:val="24"/>
              </w:rPr>
              <w:t>计算机应用能力</w:t>
            </w:r>
          </w:p>
        </w:tc>
        <w:tc>
          <w:tcPr>
            <w:tcW w:w="881" w:type="dxa"/>
            <w:vAlign w:val="center"/>
          </w:tcPr>
          <w:p>
            <w:pPr>
              <w:jc w:val="center"/>
              <w:rPr>
                <w:color w:val="000000"/>
              </w:rPr>
            </w:pPr>
            <w:r>
              <w:rPr>
                <w:rFonts w:hint="eastAsia"/>
                <w:color w:val="000000"/>
              </w:rPr>
              <w:t>21.</w:t>
            </w:r>
            <w:r>
              <w:rPr>
                <w:color w:val="000000"/>
              </w:rPr>
              <w:t>27%</w:t>
            </w:r>
          </w:p>
        </w:tc>
        <w:tc>
          <w:tcPr>
            <w:tcW w:w="900" w:type="dxa"/>
            <w:vAlign w:val="center"/>
          </w:tcPr>
          <w:p>
            <w:pPr>
              <w:jc w:val="center"/>
              <w:rPr>
                <w:color w:val="000000"/>
              </w:rPr>
            </w:pPr>
            <w:r>
              <w:rPr>
                <w:rFonts w:hint="eastAsia"/>
                <w:color w:val="000000"/>
              </w:rPr>
              <w:t>3</w:t>
            </w:r>
            <w:r>
              <w:rPr>
                <w:color w:val="000000"/>
              </w:rPr>
              <w:t>4.00%</w:t>
            </w:r>
          </w:p>
        </w:tc>
        <w:tc>
          <w:tcPr>
            <w:tcW w:w="921" w:type="dxa"/>
            <w:vAlign w:val="center"/>
          </w:tcPr>
          <w:p>
            <w:pPr>
              <w:jc w:val="center"/>
              <w:rPr>
                <w:color w:val="000000"/>
              </w:rPr>
            </w:pPr>
            <w:r>
              <w:rPr>
                <w:rFonts w:hint="eastAsia"/>
                <w:color w:val="000000"/>
              </w:rPr>
              <w:t>3</w:t>
            </w:r>
            <w:r>
              <w:rPr>
                <w:color w:val="000000"/>
              </w:rPr>
              <w:t>6.18%</w:t>
            </w:r>
          </w:p>
        </w:tc>
        <w:tc>
          <w:tcPr>
            <w:tcW w:w="1003" w:type="dxa"/>
            <w:vAlign w:val="center"/>
          </w:tcPr>
          <w:p>
            <w:pPr>
              <w:jc w:val="center"/>
              <w:rPr>
                <w:color w:val="000000"/>
              </w:rPr>
            </w:pPr>
            <w:r>
              <w:rPr>
                <w:color w:val="000000"/>
              </w:rPr>
              <w:t>8.55%</w:t>
            </w:r>
          </w:p>
        </w:tc>
      </w:tr>
      <w:tr>
        <w:tblPrEx>
          <w:tblBorders>
            <w:top w:val="single" w:color="auto" w:sz="4" w:space="0"/>
            <w:left w:val="single" w:color="auto" w:sz="4" w:space="0"/>
            <w:bottom w:val="single" w:color="auto" w:sz="4" w:space="0"/>
            <w:right w:val="single" w:color="auto" w:sz="4" w:space="0"/>
            <w:insideH w:val="outset" w:color="C0EBC8" w:sz="6" w:space="0"/>
            <w:insideV w:val="outset" w:color="C0EBC8" w:sz="6" w:space="0"/>
          </w:tblBorders>
          <w:tblLayout w:type="fixed"/>
          <w:tblCellMar>
            <w:top w:w="90" w:type="dxa"/>
            <w:left w:w="90" w:type="dxa"/>
            <w:bottom w:w="90" w:type="dxa"/>
            <w:right w:w="90" w:type="dxa"/>
          </w:tblCellMar>
        </w:tblPrEx>
        <w:trPr>
          <w:cantSplit/>
          <w:tblCellSpacing w:w="0" w:type="dxa"/>
          <w:jc w:val="center"/>
        </w:trPr>
        <w:tc>
          <w:tcPr>
            <w:tcW w:w="1094" w:type="dxa"/>
            <w:vAlign w:val="center"/>
          </w:tcPr>
          <w:p>
            <w:pPr>
              <w:spacing w:line="360" w:lineRule="exact"/>
              <w:jc w:val="center"/>
              <w:rPr>
                <w:rFonts w:ascii="宋体"/>
                <w:sz w:val="24"/>
              </w:rPr>
            </w:pPr>
            <w:r>
              <w:rPr>
                <w:sz w:val="24"/>
              </w:rPr>
              <w:t>7</w:t>
            </w:r>
          </w:p>
        </w:tc>
        <w:tc>
          <w:tcPr>
            <w:tcW w:w="3402" w:type="dxa"/>
            <w:vAlign w:val="center"/>
          </w:tcPr>
          <w:p>
            <w:pPr>
              <w:spacing w:line="360" w:lineRule="exact"/>
              <w:rPr>
                <w:rFonts w:ascii="宋体"/>
                <w:sz w:val="24"/>
              </w:rPr>
            </w:pPr>
            <w:r>
              <w:rPr>
                <w:rFonts w:hint="eastAsia"/>
                <w:sz w:val="24"/>
              </w:rPr>
              <w:t>外语应用及表达能力</w:t>
            </w:r>
          </w:p>
        </w:tc>
        <w:tc>
          <w:tcPr>
            <w:tcW w:w="881" w:type="dxa"/>
            <w:vAlign w:val="center"/>
          </w:tcPr>
          <w:p>
            <w:pPr>
              <w:jc w:val="center"/>
              <w:rPr>
                <w:color w:val="000000"/>
              </w:rPr>
            </w:pPr>
            <w:r>
              <w:rPr>
                <w:color w:val="000000"/>
              </w:rPr>
              <w:t>10.34%</w:t>
            </w:r>
          </w:p>
        </w:tc>
        <w:tc>
          <w:tcPr>
            <w:tcW w:w="900" w:type="dxa"/>
            <w:vAlign w:val="center"/>
          </w:tcPr>
          <w:p>
            <w:pPr>
              <w:jc w:val="center"/>
              <w:rPr>
                <w:color w:val="000000"/>
              </w:rPr>
            </w:pPr>
            <w:r>
              <w:rPr>
                <w:color w:val="000000"/>
              </w:rPr>
              <w:t>23.26%</w:t>
            </w:r>
          </w:p>
        </w:tc>
        <w:tc>
          <w:tcPr>
            <w:tcW w:w="921" w:type="dxa"/>
            <w:vAlign w:val="center"/>
          </w:tcPr>
          <w:p>
            <w:pPr>
              <w:jc w:val="center"/>
              <w:rPr>
                <w:color w:val="000000"/>
              </w:rPr>
            </w:pPr>
            <w:r>
              <w:rPr>
                <w:color w:val="000000"/>
              </w:rPr>
              <w:t>48.91%</w:t>
            </w:r>
          </w:p>
        </w:tc>
        <w:tc>
          <w:tcPr>
            <w:tcW w:w="1003" w:type="dxa"/>
            <w:vAlign w:val="center"/>
          </w:tcPr>
          <w:p>
            <w:pPr>
              <w:jc w:val="center"/>
              <w:rPr>
                <w:color w:val="000000"/>
              </w:rPr>
            </w:pPr>
            <w:r>
              <w:rPr>
                <w:color w:val="000000"/>
              </w:rPr>
              <w:t>17.50%</w:t>
            </w:r>
          </w:p>
        </w:tc>
      </w:tr>
      <w:tr>
        <w:tblPrEx>
          <w:tblBorders>
            <w:top w:val="single" w:color="auto" w:sz="4" w:space="0"/>
            <w:left w:val="single" w:color="auto" w:sz="4" w:space="0"/>
            <w:bottom w:val="single" w:color="auto" w:sz="4" w:space="0"/>
            <w:right w:val="single" w:color="auto" w:sz="4" w:space="0"/>
            <w:insideH w:val="outset" w:color="C0EBC8" w:sz="6" w:space="0"/>
            <w:insideV w:val="outset" w:color="C0EBC8" w:sz="6" w:space="0"/>
          </w:tblBorders>
          <w:tblLayout w:type="fixed"/>
          <w:tblCellMar>
            <w:top w:w="90" w:type="dxa"/>
            <w:left w:w="90" w:type="dxa"/>
            <w:bottom w:w="90" w:type="dxa"/>
            <w:right w:w="90" w:type="dxa"/>
          </w:tblCellMar>
        </w:tblPrEx>
        <w:trPr>
          <w:cantSplit/>
          <w:tblCellSpacing w:w="0" w:type="dxa"/>
          <w:jc w:val="center"/>
        </w:trPr>
        <w:tc>
          <w:tcPr>
            <w:tcW w:w="1094" w:type="dxa"/>
            <w:vAlign w:val="center"/>
          </w:tcPr>
          <w:p>
            <w:pPr>
              <w:spacing w:line="360" w:lineRule="exact"/>
              <w:jc w:val="center"/>
              <w:rPr>
                <w:rFonts w:ascii="宋体"/>
                <w:sz w:val="24"/>
              </w:rPr>
            </w:pPr>
            <w:r>
              <w:rPr>
                <w:sz w:val="24"/>
              </w:rPr>
              <w:t>8</w:t>
            </w:r>
          </w:p>
        </w:tc>
        <w:tc>
          <w:tcPr>
            <w:tcW w:w="3402" w:type="dxa"/>
            <w:vAlign w:val="center"/>
          </w:tcPr>
          <w:p>
            <w:pPr>
              <w:spacing w:line="360" w:lineRule="exact"/>
              <w:rPr>
                <w:rFonts w:ascii="宋体"/>
                <w:sz w:val="24"/>
              </w:rPr>
            </w:pPr>
            <w:r>
              <w:rPr>
                <w:rFonts w:hint="eastAsia"/>
                <w:sz w:val="24"/>
              </w:rPr>
              <w:t>独立工作能力</w:t>
            </w:r>
          </w:p>
        </w:tc>
        <w:tc>
          <w:tcPr>
            <w:tcW w:w="881" w:type="dxa"/>
            <w:vAlign w:val="center"/>
          </w:tcPr>
          <w:p>
            <w:pPr>
              <w:jc w:val="center"/>
              <w:rPr>
                <w:color w:val="000000"/>
              </w:rPr>
            </w:pPr>
            <w:r>
              <w:rPr>
                <w:color w:val="000000"/>
              </w:rPr>
              <w:t>28.83%</w:t>
            </w:r>
          </w:p>
        </w:tc>
        <w:tc>
          <w:tcPr>
            <w:tcW w:w="900" w:type="dxa"/>
            <w:vAlign w:val="center"/>
          </w:tcPr>
          <w:p>
            <w:pPr>
              <w:jc w:val="center"/>
              <w:rPr>
                <w:color w:val="000000"/>
              </w:rPr>
            </w:pPr>
            <w:r>
              <w:rPr>
                <w:color w:val="000000"/>
              </w:rPr>
              <w:t>45.92%</w:t>
            </w:r>
          </w:p>
        </w:tc>
        <w:tc>
          <w:tcPr>
            <w:tcW w:w="921" w:type="dxa"/>
            <w:vAlign w:val="center"/>
          </w:tcPr>
          <w:p>
            <w:pPr>
              <w:jc w:val="center"/>
              <w:rPr>
                <w:color w:val="000000"/>
              </w:rPr>
            </w:pPr>
            <w:r>
              <w:rPr>
                <w:rFonts w:hint="eastAsia"/>
                <w:color w:val="000000"/>
              </w:rPr>
              <w:t>2</w:t>
            </w:r>
            <w:r>
              <w:rPr>
                <w:color w:val="000000"/>
              </w:rPr>
              <w:t>1.67%</w:t>
            </w:r>
          </w:p>
        </w:tc>
        <w:tc>
          <w:tcPr>
            <w:tcW w:w="1003" w:type="dxa"/>
            <w:vAlign w:val="center"/>
          </w:tcPr>
          <w:p>
            <w:pPr>
              <w:jc w:val="center"/>
              <w:rPr>
                <w:color w:val="000000"/>
              </w:rPr>
            </w:pPr>
            <w:r>
              <w:rPr>
                <w:color w:val="000000"/>
              </w:rPr>
              <w:t>3.58%</w:t>
            </w:r>
          </w:p>
        </w:tc>
      </w:tr>
      <w:tr>
        <w:tblPrEx>
          <w:tblBorders>
            <w:top w:val="single" w:color="auto" w:sz="4" w:space="0"/>
            <w:left w:val="single" w:color="auto" w:sz="4" w:space="0"/>
            <w:bottom w:val="single" w:color="auto" w:sz="4" w:space="0"/>
            <w:right w:val="single" w:color="auto" w:sz="4" w:space="0"/>
            <w:insideH w:val="outset" w:color="C0EBC8" w:sz="6" w:space="0"/>
            <w:insideV w:val="outset" w:color="C0EBC8" w:sz="6" w:space="0"/>
          </w:tblBorders>
          <w:tblLayout w:type="fixed"/>
          <w:tblCellMar>
            <w:top w:w="90" w:type="dxa"/>
            <w:left w:w="90" w:type="dxa"/>
            <w:bottom w:w="90" w:type="dxa"/>
            <w:right w:w="90" w:type="dxa"/>
          </w:tblCellMar>
        </w:tblPrEx>
        <w:trPr>
          <w:cantSplit/>
          <w:tblCellSpacing w:w="0" w:type="dxa"/>
          <w:jc w:val="center"/>
        </w:trPr>
        <w:tc>
          <w:tcPr>
            <w:tcW w:w="1094" w:type="dxa"/>
            <w:vAlign w:val="center"/>
          </w:tcPr>
          <w:p>
            <w:pPr>
              <w:spacing w:line="360" w:lineRule="exact"/>
              <w:jc w:val="center"/>
              <w:rPr>
                <w:rFonts w:ascii="宋体"/>
                <w:sz w:val="24"/>
              </w:rPr>
            </w:pPr>
            <w:r>
              <w:rPr>
                <w:sz w:val="24"/>
              </w:rPr>
              <w:t>9</w:t>
            </w:r>
          </w:p>
        </w:tc>
        <w:tc>
          <w:tcPr>
            <w:tcW w:w="3402" w:type="dxa"/>
            <w:vAlign w:val="center"/>
          </w:tcPr>
          <w:p>
            <w:pPr>
              <w:spacing w:line="360" w:lineRule="exact"/>
              <w:rPr>
                <w:rFonts w:ascii="宋体"/>
                <w:sz w:val="24"/>
              </w:rPr>
            </w:pPr>
            <w:r>
              <w:rPr>
                <w:rFonts w:hint="eastAsia"/>
                <w:sz w:val="24"/>
              </w:rPr>
              <w:t>综合素质与能力特别是自我设计与管理能力的培养</w:t>
            </w:r>
          </w:p>
        </w:tc>
        <w:tc>
          <w:tcPr>
            <w:tcW w:w="881" w:type="dxa"/>
            <w:vAlign w:val="center"/>
          </w:tcPr>
          <w:p>
            <w:pPr>
              <w:jc w:val="center"/>
              <w:rPr>
                <w:color w:val="000000"/>
              </w:rPr>
            </w:pPr>
            <w:r>
              <w:rPr>
                <w:rFonts w:hint="eastAsia"/>
                <w:color w:val="000000"/>
              </w:rPr>
              <w:t>2</w:t>
            </w:r>
            <w:r>
              <w:rPr>
                <w:color w:val="000000"/>
              </w:rPr>
              <w:t>4.25%</w:t>
            </w:r>
          </w:p>
        </w:tc>
        <w:tc>
          <w:tcPr>
            <w:tcW w:w="900" w:type="dxa"/>
            <w:vAlign w:val="center"/>
          </w:tcPr>
          <w:p>
            <w:pPr>
              <w:jc w:val="center"/>
              <w:rPr>
                <w:color w:val="000000"/>
              </w:rPr>
            </w:pPr>
            <w:r>
              <w:rPr>
                <w:color w:val="000000"/>
              </w:rPr>
              <w:t>40.16%</w:t>
            </w:r>
          </w:p>
        </w:tc>
        <w:tc>
          <w:tcPr>
            <w:tcW w:w="921" w:type="dxa"/>
            <w:vAlign w:val="center"/>
          </w:tcPr>
          <w:p>
            <w:pPr>
              <w:jc w:val="center"/>
              <w:rPr>
                <w:color w:val="000000"/>
              </w:rPr>
            </w:pPr>
            <w:r>
              <w:rPr>
                <w:color w:val="000000"/>
              </w:rPr>
              <w:t>26.84%</w:t>
            </w:r>
          </w:p>
        </w:tc>
        <w:tc>
          <w:tcPr>
            <w:tcW w:w="1003" w:type="dxa"/>
            <w:vAlign w:val="center"/>
          </w:tcPr>
          <w:p>
            <w:pPr>
              <w:jc w:val="center"/>
              <w:rPr>
                <w:color w:val="000000"/>
              </w:rPr>
            </w:pPr>
            <w:r>
              <w:rPr>
                <w:color w:val="000000"/>
              </w:rPr>
              <w:t>8.75%</w:t>
            </w:r>
          </w:p>
        </w:tc>
      </w:tr>
      <w:tr>
        <w:tblPrEx>
          <w:tblBorders>
            <w:top w:val="single" w:color="auto" w:sz="4" w:space="0"/>
            <w:left w:val="single" w:color="auto" w:sz="4" w:space="0"/>
            <w:bottom w:val="single" w:color="auto" w:sz="4" w:space="0"/>
            <w:right w:val="single" w:color="auto" w:sz="4" w:space="0"/>
            <w:insideH w:val="outset" w:color="C0EBC8" w:sz="6" w:space="0"/>
            <w:insideV w:val="outset" w:color="C0EBC8" w:sz="6" w:space="0"/>
          </w:tblBorders>
          <w:tblLayout w:type="fixed"/>
          <w:tblCellMar>
            <w:top w:w="90" w:type="dxa"/>
            <w:left w:w="90" w:type="dxa"/>
            <w:bottom w:w="90" w:type="dxa"/>
            <w:right w:w="90" w:type="dxa"/>
          </w:tblCellMar>
        </w:tblPrEx>
        <w:trPr>
          <w:cantSplit/>
          <w:tblCellSpacing w:w="0" w:type="dxa"/>
          <w:jc w:val="center"/>
        </w:trPr>
        <w:tc>
          <w:tcPr>
            <w:tcW w:w="1094" w:type="dxa"/>
            <w:tcBorders>
              <w:bottom w:val="single" w:color="auto" w:sz="4" w:space="0"/>
            </w:tcBorders>
            <w:vAlign w:val="center"/>
          </w:tcPr>
          <w:p>
            <w:pPr>
              <w:spacing w:line="360" w:lineRule="exact"/>
              <w:jc w:val="center"/>
              <w:rPr>
                <w:rFonts w:ascii="宋体"/>
                <w:sz w:val="24"/>
              </w:rPr>
            </w:pPr>
            <w:r>
              <w:rPr>
                <w:sz w:val="24"/>
              </w:rPr>
              <w:t>10</w:t>
            </w:r>
          </w:p>
        </w:tc>
        <w:tc>
          <w:tcPr>
            <w:tcW w:w="3402" w:type="dxa"/>
            <w:tcBorders>
              <w:bottom w:val="single" w:color="auto" w:sz="4" w:space="0"/>
            </w:tcBorders>
            <w:vAlign w:val="center"/>
          </w:tcPr>
          <w:p>
            <w:pPr>
              <w:spacing w:line="360" w:lineRule="exact"/>
              <w:rPr>
                <w:rFonts w:ascii="宋体"/>
                <w:sz w:val="24"/>
              </w:rPr>
            </w:pPr>
            <w:r>
              <w:rPr>
                <w:rFonts w:hint="eastAsia"/>
                <w:sz w:val="24"/>
              </w:rPr>
              <w:t>毕业设计（论文）对综合运用知识与技能、培养创新意识与创新能力的作用</w:t>
            </w:r>
          </w:p>
        </w:tc>
        <w:tc>
          <w:tcPr>
            <w:tcW w:w="881" w:type="dxa"/>
            <w:tcBorders>
              <w:bottom w:val="single" w:color="auto" w:sz="4" w:space="0"/>
            </w:tcBorders>
            <w:vAlign w:val="center"/>
          </w:tcPr>
          <w:p>
            <w:pPr>
              <w:jc w:val="center"/>
              <w:rPr>
                <w:color w:val="000000"/>
              </w:rPr>
            </w:pPr>
            <w:r>
              <w:rPr>
                <w:color w:val="000000"/>
              </w:rPr>
              <w:t>31.21%</w:t>
            </w:r>
          </w:p>
        </w:tc>
        <w:tc>
          <w:tcPr>
            <w:tcW w:w="900" w:type="dxa"/>
            <w:tcBorders>
              <w:bottom w:val="single" w:color="auto" w:sz="4" w:space="0"/>
            </w:tcBorders>
            <w:vAlign w:val="center"/>
          </w:tcPr>
          <w:p>
            <w:pPr>
              <w:jc w:val="center"/>
              <w:rPr>
                <w:color w:val="000000"/>
              </w:rPr>
            </w:pPr>
            <w:r>
              <w:rPr>
                <w:rFonts w:hint="eastAsia"/>
                <w:color w:val="000000"/>
              </w:rPr>
              <w:t>4</w:t>
            </w:r>
            <w:r>
              <w:rPr>
                <w:color w:val="000000"/>
              </w:rPr>
              <w:t>3.14%</w:t>
            </w:r>
          </w:p>
        </w:tc>
        <w:tc>
          <w:tcPr>
            <w:tcW w:w="921" w:type="dxa"/>
            <w:tcBorders>
              <w:bottom w:val="single" w:color="auto" w:sz="4" w:space="0"/>
            </w:tcBorders>
            <w:vAlign w:val="center"/>
          </w:tcPr>
          <w:p>
            <w:pPr>
              <w:jc w:val="center"/>
              <w:rPr>
                <w:color w:val="000000"/>
              </w:rPr>
            </w:pPr>
            <w:r>
              <w:rPr>
                <w:rFonts w:hint="eastAsia"/>
                <w:color w:val="000000"/>
              </w:rPr>
              <w:t>2</w:t>
            </w:r>
            <w:r>
              <w:rPr>
                <w:color w:val="000000"/>
              </w:rPr>
              <w:t>2.47%</w:t>
            </w:r>
          </w:p>
        </w:tc>
        <w:tc>
          <w:tcPr>
            <w:tcW w:w="1003" w:type="dxa"/>
            <w:tcBorders>
              <w:bottom w:val="single" w:color="auto" w:sz="4" w:space="0"/>
            </w:tcBorders>
            <w:vAlign w:val="center"/>
          </w:tcPr>
          <w:p>
            <w:pPr>
              <w:jc w:val="center"/>
              <w:rPr>
                <w:color w:val="000000"/>
              </w:rPr>
            </w:pPr>
            <w:r>
              <w:rPr>
                <w:color w:val="000000"/>
              </w:rPr>
              <w:t>3.18%</w:t>
            </w:r>
          </w:p>
        </w:tc>
      </w:tr>
    </w:tbl>
    <w:p>
      <w:pPr>
        <w:rPr>
          <w:b/>
          <w:sz w:val="24"/>
        </w:rPr>
      </w:pPr>
      <w:r>
        <w:t xml:space="preserve">                     </w:t>
      </w:r>
    </w:p>
    <w:p>
      <w:pPr>
        <w:spacing w:line="360" w:lineRule="auto"/>
        <w:ind w:left="840" w:leftChars="400" w:right="985" w:rightChars="469" w:firstLine="560" w:firstLineChars="200"/>
        <w:rPr>
          <w:rFonts w:hint="eastAsia"/>
          <w:b w:val="0"/>
          <w:bCs w:val="0"/>
          <w:sz w:val="28"/>
          <w:szCs w:val="28"/>
          <w:lang w:val="zh-CN"/>
        </w:rPr>
      </w:pPr>
      <w:r>
        <w:rPr>
          <w:rFonts w:hint="eastAsia"/>
          <w:b w:val="0"/>
          <w:bCs w:val="0"/>
          <w:sz w:val="28"/>
          <w:szCs w:val="28"/>
          <w:lang w:val="zh-CN"/>
        </w:rPr>
        <w:t>十项平均统计：</w:t>
      </w:r>
    </w:p>
    <w:p>
      <w:pPr>
        <w:rPr>
          <w:b/>
          <w:sz w:val="24"/>
        </w:rPr>
      </w:pPr>
    </w:p>
    <w:tbl>
      <w:tblPr>
        <w:tblStyle w:val="8"/>
        <w:tblW w:w="5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188"/>
        <w:gridCol w:w="1188"/>
        <w:gridCol w:w="1188"/>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tcPr>
          <w:p>
            <w:pPr>
              <w:jc w:val="center"/>
              <w:rPr>
                <w:sz w:val="24"/>
              </w:rPr>
            </w:pPr>
            <w:r>
              <w:rPr>
                <w:rFonts w:hint="eastAsia"/>
                <w:sz w:val="24"/>
              </w:rPr>
              <w:t>评价项</w:t>
            </w:r>
          </w:p>
        </w:tc>
        <w:tc>
          <w:tcPr>
            <w:tcW w:w="1188" w:type="dxa"/>
          </w:tcPr>
          <w:p>
            <w:pPr>
              <w:jc w:val="center"/>
              <w:rPr>
                <w:sz w:val="24"/>
              </w:rPr>
            </w:pPr>
            <w:r>
              <w:rPr>
                <w:rFonts w:hint="eastAsia"/>
                <w:sz w:val="24"/>
              </w:rPr>
              <w:t>好</w:t>
            </w:r>
          </w:p>
        </w:tc>
        <w:tc>
          <w:tcPr>
            <w:tcW w:w="1188" w:type="dxa"/>
          </w:tcPr>
          <w:p>
            <w:pPr>
              <w:jc w:val="center"/>
              <w:rPr>
                <w:sz w:val="24"/>
              </w:rPr>
            </w:pPr>
            <w:r>
              <w:rPr>
                <w:rFonts w:hint="eastAsia"/>
                <w:sz w:val="24"/>
              </w:rPr>
              <w:t>较好</w:t>
            </w:r>
          </w:p>
        </w:tc>
        <w:tc>
          <w:tcPr>
            <w:tcW w:w="1188" w:type="dxa"/>
          </w:tcPr>
          <w:p>
            <w:pPr>
              <w:jc w:val="center"/>
              <w:rPr>
                <w:sz w:val="24"/>
              </w:rPr>
            </w:pPr>
            <w:r>
              <w:rPr>
                <w:rFonts w:hint="eastAsia"/>
                <w:sz w:val="24"/>
              </w:rPr>
              <w:t>一般</w:t>
            </w:r>
          </w:p>
        </w:tc>
        <w:tc>
          <w:tcPr>
            <w:tcW w:w="1188" w:type="dxa"/>
          </w:tcPr>
          <w:p>
            <w:pPr>
              <w:jc w:val="center"/>
              <w:rPr>
                <w:sz w:val="24"/>
              </w:rPr>
            </w:pPr>
            <w:r>
              <w:rPr>
                <w:rFonts w:hint="eastAsia"/>
                <w:sz w:val="24"/>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tcPr>
          <w:p>
            <w:pPr>
              <w:jc w:val="center"/>
              <w:rPr>
                <w:sz w:val="24"/>
              </w:rPr>
            </w:pPr>
            <w:r>
              <w:rPr>
                <w:rFonts w:hint="eastAsia"/>
                <w:sz w:val="24"/>
              </w:rPr>
              <w:t>比</w:t>
            </w:r>
            <w:r>
              <w:rPr>
                <w:sz w:val="24"/>
              </w:rPr>
              <w:t xml:space="preserve">  </w:t>
            </w:r>
            <w:r>
              <w:rPr>
                <w:rFonts w:hint="eastAsia"/>
                <w:sz w:val="24"/>
              </w:rPr>
              <w:t>例</w:t>
            </w:r>
          </w:p>
        </w:tc>
        <w:tc>
          <w:tcPr>
            <w:tcW w:w="1188" w:type="dxa"/>
            <w:vAlign w:val="center"/>
          </w:tcPr>
          <w:p>
            <w:pPr>
              <w:widowControl/>
              <w:jc w:val="center"/>
              <w:textAlignment w:val="center"/>
              <w:rPr>
                <w:color w:val="000000"/>
                <w:sz w:val="22"/>
                <w:szCs w:val="22"/>
              </w:rPr>
            </w:pPr>
            <w:r>
              <w:rPr>
                <w:rFonts w:hint="eastAsia" w:ascii="宋体" w:hAnsi="宋体" w:cs="宋体"/>
                <w:color w:val="000000"/>
                <w:kern w:val="0"/>
                <w:sz w:val="22"/>
                <w:szCs w:val="22"/>
                <w:lang w:bidi="ar"/>
              </w:rPr>
              <w:t>3</w:t>
            </w:r>
            <w:r>
              <w:rPr>
                <w:rFonts w:ascii="宋体" w:hAnsi="宋体" w:cs="宋体"/>
                <w:color w:val="000000"/>
                <w:kern w:val="0"/>
                <w:sz w:val="22"/>
                <w:szCs w:val="22"/>
                <w:lang w:bidi="ar"/>
              </w:rPr>
              <w:t>1.31</w:t>
            </w:r>
            <w:r>
              <w:rPr>
                <w:rFonts w:hint="eastAsia" w:ascii="宋体" w:hAnsi="宋体" w:cs="宋体"/>
                <w:color w:val="000000"/>
                <w:kern w:val="0"/>
                <w:sz w:val="22"/>
                <w:szCs w:val="22"/>
                <w:lang w:bidi="ar"/>
              </w:rPr>
              <w:t>%</w:t>
            </w:r>
          </w:p>
        </w:tc>
        <w:tc>
          <w:tcPr>
            <w:tcW w:w="1188" w:type="dxa"/>
            <w:vAlign w:val="center"/>
          </w:tcPr>
          <w:p>
            <w:pPr>
              <w:widowControl/>
              <w:jc w:val="center"/>
              <w:textAlignment w:val="center"/>
              <w:rPr>
                <w:color w:val="000000"/>
                <w:sz w:val="22"/>
                <w:szCs w:val="22"/>
              </w:rPr>
            </w:pPr>
            <w:r>
              <w:rPr>
                <w:rFonts w:hint="eastAsia" w:ascii="宋体" w:hAnsi="宋体" w:cs="宋体"/>
                <w:color w:val="000000"/>
                <w:kern w:val="0"/>
                <w:sz w:val="22"/>
                <w:szCs w:val="22"/>
                <w:lang w:bidi="ar"/>
              </w:rPr>
              <w:t>3</w:t>
            </w:r>
            <w:r>
              <w:rPr>
                <w:rFonts w:ascii="宋体" w:hAnsi="宋体" w:cs="宋体"/>
                <w:color w:val="000000"/>
                <w:kern w:val="0"/>
                <w:sz w:val="22"/>
                <w:szCs w:val="22"/>
                <w:lang w:bidi="ar"/>
              </w:rPr>
              <w:t>8.71</w:t>
            </w:r>
            <w:r>
              <w:rPr>
                <w:rFonts w:hint="eastAsia" w:ascii="宋体" w:hAnsi="宋体" w:cs="宋体"/>
                <w:color w:val="000000"/>
                <w:kern w:val="0"/>
                <w:sz w:val="22"/>
                <w:szCs w:val="22"/>
                <w:lang w:bidi="ar"/>
              </w:rPr>
              <w:t>%</w:t>
            </w:r>
          </w:p>
        </w:tc>
        <w:tc>
          <w:tcPr>
            <w:tcW w:w="1188" w:type="dxa"/>
            <w:vAlign w:val="center"/>
          </w:tcPr>
          <w:p>
            <w:pPr>
              <w:widowControl/>
              <w:jc w:val="center"/>
              <w:textAlignment w:val="center"/>
              <w:rPr>
                <w:color w:val="000000"/>
                <w:sz w:val="22"/>
                <w:szCs w:val="22"/>
              </w:rPr>
            </w:pPr>
            <w:r>
              <w:rPr>
                <w:rFonts w:hint="eastAsia" w:ascii="宋体" w:hAnsi="宋体" w:cs="宋体"/>
                <w:color w:val="000000"/>
                <w:kern w:val="0"/>
                <w:sz w:val="22"/>
                <w:szCs w:val="22"/>
                <w:lang w:bidi="ar"/>
              </w:rPr>
              <w:t>2</w:t>
            </w:r>
            <w:r>
              <w:rPr>
                <w:rFonts w:ascii="宋体" w:hAnsi="宋体" w:cs="宋体"/>
                <w:color w:val="000000"/>
                <w:kern w:val="0"/>
                <w:sz w:val="22"/>
                <w:szCs w:val="22"/>
                <w:lang w:bidi="ar"/>
              </w:rPr>
              <w:t>4.35</w:t>
            </w:r>
            <w:r>
              <w:rPr>
                <w:rFonts w:hint="eastAsia" w:ascii="宋体" w:hAnsi="宋体" w:cs="宋体"/>
                <w:color w:val="000000"/>
                <w:kern w:val="0"/>
                <w:sz w:val="22"/>
                <w:szCs w:val="22"/>
                <w:lang w:bidi="ar"/>
              </w:rPr>
              <w:t>%</w:t>
            </w:r>
          </w:p>
        </w:tc>
        <w:tc>
          <w:tcPr>
            <w:tcW w:w="1188" w:type="dxa"/>
            <w:vAlign w:val="center"/>
          </w:tcPr>
          <w:p>
            <w:pPr>
              <w:widowControl/>
              <w:jc w:val="center"/>
              <w:textAlignment w:val="center"/>
              <w:rPr>
                <w:color w:val="000000"/>
                <w:sz w:val="22"/>
                <w:szCs w:val="22"/>
              </w:rPr>
            </w:pPr>
            <w:r>
              <w:rPr>
                <w:rFonts w:ascii="宋体" w:hAnsi="宋体" w:cs="宋体"/>
                <w:color w:val="000000"/>
                <w:kern w:val="0"/>
                <w:sz w:val="22"/>
                <w:szCs w:val="22"/>
                <w:lang w:bidi="ar"/>
              </w:rPr>
              <w:t>5.63</w:t>
            </w:r>
            <w:r>
              <w:rPr>
                <w:rFonts w:hint="eastAsia" w:ascii="宋体" w:hAnsi="宋体" w:cs="宋体"/>
                <w:color w:val="000000"/>
                <w:kern w:val="0"/>
                <w:sz w:val="22"/>
                <w:szCs w:val="22"/>
                <w:lang w:bidi="ar"/>
              </w:rPr>
              <w:t>%</w:t>
            </w:r>
          </w:p>
        </w:tc>
      </w:tr>
    </w:tbl>
    <w:p>
      <w:pPr>
        <w:rPr>
          <w:b/>
          <w:sz w:val="24"/>
        </w:rPr>
      </w:pPr>
    </w:p>
    <w:p>
      <w:pPr>
        <w:spacing w:line="360" w:lineRule="auto"/>
        <w:ind w:left="840" w:leftChars="400" w:right="985" w:rightChars="469" w:firstLine="560" w:firstLineChars="200"/>
        <w:rPr>
          <w:rFonts w:hint="eastAsia"/>
          <w:sz w:val="28"/>
          <w:szCs w:val="28"/>
          <w:lang w:val="zh-CN"/>
        </w:rPr>
      </w:pPr>
      <w:r>
        <w:rPr>
          <w:rFonts w:hint="eastAsia"/>
          <w:sz w:val="28"/>
          <w:szCs w:val="28"/>
          <w:lang w:val="zh-CN"/>
        </w:rPr>
        <w:t xml:space="preserve">图示： </w:t>
      </w:r>
    </w:p>
    <w:p>
      <w:pPr>
        <w:jc w:val="center"/>
      </w:pPr>
      <w:r>
        <w:drawing>
          <wp:inline distT="0" distB="0" distL="0" distR="0">
            <wp:extent cx="4572000" cy="2743200"/>
            <wp:effectExtent l="4445" t="4445" r="14605" b="1460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jc w:val="center"/>
        <w:rPr>
          <w:b/>
          <w:sz w:val="24"/>
        </w:rPr>
      </w:pPr>
    </w:p>
    <w:p>
      <w:pPr>
        <w:spacing w:line="360" w:lineRule="auto"/>
        <w:ind w:left="840" w:leftChars="400" w:right="985" w:rightChars="469" w:firstLine="560" w:firstLineChars="200"/>
        <w:rPr>
          <w:rFonts w:hint="eastAsia"/>
          <w:sz w:val="28"/>
          <w:szCs w:val="28"/>
          <w:lang w:val="zh-CN"/>
        </w:rPr>
      </w:pPr>
      <w:r>
        <w:rPr>
          <w:rFonts w:hint="eastAsia"/>
          <w:sz w:val="28"/>
          <w:szCs w:val="28"/>
          <w:lang w:val="zh-CN"/>
        </w:rPr>
        <w:t>学 生 回 答 概 况</w:t>
      </w:r>
    </w:p>
    <w:p>
      <w:pPr>
        <w:spacing w:line="360" w:lineRule="auto"/>
        <w:ind w:left="840" w:leftChars="400" w:right="985" w:rightChars="469" w:firstLine="560" w:firstLineChars="200"/>
        <w:rPr>
          <w:rFonts w:hint="eastAsia"/>
          <w:sz w:val="28"/>
          <w:szCs w:val="28"/>
          <w:lang w:val="zh-CN"/>
        </w:rPr>
      </w:pPr>
      <w:r>
        <w:rPr>
          <w:rFonts w:hint="eastAsia"/>
          <w:sz w:val="28"/>
          <w:szCs w:val="28"/>
          <w:lang w:val="zh-CN"/>
        </w:rPr>
        <w:t>一、您感觉科大本科教学的主要特色有哪些？</w:t>
      </w:r>
    </w:p>
    <w:p>
      <w:pPr>
        <w:spacing w:line="360" w:lineRule="auto"/>
        <w:ind w:left="840" w:leftChars="400" w:right="985" w:rightChars="469" w:firstLine="560" w:firstLineChars="200"/>
        <w:rPr>
          <w:rFonts w:hint="eastAsia"/>
          <w:sz w:val="28"/>
          <w:szCs w:val="28"/>
          <w:lang w:val="zh-CN"/>
        </w:rPr>
      </w:pPr>
      <w:r>
        <w:rPr>
          <w:rFonts w:hint="eastAsia"/>
          <w:sz w:val="28"/>
          <w:szCs w:val="28"/>
          <w:lang w:val="zh-CN"/>
        </w:rPr>
        <w:t>特色归纳：</w:t>
      </w:r>
    </w:p>
    <w:p>
      <w:pPr>
        <w:spacing w:line="360" w:lineRule="auto"/>
        <w:ind w:left="840" w:leftChars="400" w:right="985" w:rightChars="469" w:firstLine="560" w:firstLineChars="200"/>
        <w:rPr>
          <w:rFonts w:hint="eastAsia"/>
          <w:sz w:val="28"/>
          <w:szCs w:val="28"/>
          <w:lang w:val="zh-CN"/>
        </w:rPr>
      </w:pPr>
      <w:r>
        <w:rPr>
          <w:rFonts w:hint="eastAsia"/>
          <w:sz w:val="28"/>
          <w:szCs w:val="28"/>
          <w:lang w:val="en-US" w:eastAsia="zh-CN"/>
        </w:rPr>
        <w:t>1.</w:t>
      </w:r>
      <w:r>
        <w:rPr>
          <w:rFonts w:hint="eastAsia"/>
          <w:sz w:val="28"/>
          <w:szCs w:val="28"/>
          <w:lang w:val="zh-CN"/>
        </w:rPr>
        <w:t>基础学科强，锻炼思维能力，独立创造能力。</w:t>
      </w:r>
    </w:p>
    <w:p>
      <w:pPr>
        <w:spacing w:line="360" w:lineRule="auto"/>
        <w:ind w:left="840" w:leftChars="400" w:right="985" w:rightChars="469" w:firstLine="560" w:firstLineChars="200"/>
        <w:rPr>
          <w:rFonts w:hint="eastAsia"/>
          <w:sz w:val="28"/>
          <w:szCs w:val="28"/>
          <w:lang w:val="en-US" w:eastAsia="zh-CN"/>
        </w:rPr>
      </w:pPr>
      <w:r>
        <w:rPr>
          <w:rFonts w:hint="eastAsia"/>
          <w:sz w:val="28"/>
          <w:szCs w:val="28"/>
          <w:lang w:val="en-US" w:eastAsia="zh-CN"/>
        </w:rPr>
        <w:t>2.选课与转专业的自由度大。</w:t>
      </w:r>
    </w:p>
    <w:p>
      <w:pPr>
        <w:spacing w:line="360" w:lineRule="auto"/>
        <w:ind w:left="840" w:leftChars="400" w:right="985" w:rightChars="469" w:firstLine="560" w:firstLineChars="200"/>
        <w:rPr>
          <w:rFonts w:hint="eastAsia"/>
          <w:sz w:val="28"/>
          <w:szCs w:val="28"/>
          <w:lang w:val="en-US" w:eastAsia="zh-CN"/>
        </w:rPr>
      </w:pPr>
      <w:r>
        <w:rPr>
          <w:rFonts w:hint="eastAsia"/>
          <w:sz w:val="28"/>
          <w:szCs w:val="28"/>
          <w:lang w:val="en-US" w:eastAsia="zh-CN"/>
        </w:rPr>
        <w:t>3.</w:t>
      </w:r>
      <w:r>
        <w:rPr>
          <w:rFonts w:hint="eastAsia"/>
          <w:sz w:val="28"/>
          <w:szCs w:val="28"/>
          <w:lang w:val="zh-CN"/>
        </w:rPr>
        <w:t>比赛、科研项目活动丰富。</w:t>
      </w:r>
    </w:p>
    <w:p>
      <w:pPr>
        <w:spacing w:line="360" w:lineRule="auto"/>
        <w:ind w:left="840" w:leftChars="400" w:right="985" w:rightChars="469" w:firstLine="560" w:firstLineChars="200"/>
        <w:rPr>
          <w:rFonts w:hint="eastAsia"/>
          <w:sz w:val="28"/>
          <w:szCs w:val="28"/>
          <w:lang w:val="en-US" w:eastAsia="zh-CN"/>
        </w:rPr>
      </w:pPr>
      <w:r>
        <w:rPr>
          <w:rFonts w:hint="eastAsia"/>
          <w:sz w:val="28"/>
          <w:szCs w:val="28"/>
          <w:lang w:val="en-US" w:eastAsia="zh-CN"/>
        </w:rPr>
        <w:t>4.与科研结合密切，以实际学科研究情况带动教学进行。</w:t>
      </w:r>
    </w:p>
    <w:p>
      <w:pPr>
        <w:spacing w:line="360" w:lineRule="auto"/>
        <w:ind w:left="840" w:leftChars="400" w:right="985" w:rightChars="469" w:firstLine="422" w:firstLineChars="200"/>
        <w:rPr>
          <w:rFonts w:hint="eastAsia"/>
          <w:sz w:val="28"/>
          <w:szCs w:val="28"/>
          <w:lang w:val="zh-CN"/>
        </w:rPr>
      </w:pPr>
      <w:r>
        <w:rPr>
          <w:rFonts w:hint="eastAsia" w:asciiTheme="minorEastAsia" w:hAnsiTheme="minorEastAsia"/>
          <w:b/>
          <w:szCs w:val="24"/>
        </w:rPr>
        <w:drawing>
          <wp:anchor distT="0" distB="0" distL="114300" distR="114300" simplePos="0" relativeHeight="251642880" behindDoc="1" locked="0" layoutInCell="1" allowOverlap="1">
            <wp:simplePos x="0" y="0"/>
            <wp:positionH relativeFrom="column">
              <wp:posOffset>6350</wp:posOffset>
            </wp:positionH>
            <wp:positionV relativeFrom="paragraph">
              <wp:posOffset>-155575</wp:posOffset>
            </wp:positionV>
            <wp:extent cx="7940040" cy="36500435"/>
            <wp:effectExtent l="0" t="0" r="3810" b="18415"/>
            <wp:wrapNone/>
            <wp:docPr id="4" name="图片 4" descr="教学简报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教学简报02"/>
                    <pic:cNvPicPr>
                      <a:picLocks noChangeAspect="1"/>
                    </pic:cNvPicPr>
                  </pic:nvPicPr>
                  <pic:blipFill>
                    <a:blip r:embed="rId8"/>
                    <a:stretch>
                      <a:fillRect/>
                    </a:stretch>
                  </pic:blipFill>
                  <pic:spPr>
                    <a:xfrm>
                      <a:off x="0" y="0"/>
                      <a:ext cx="7940040" cy="36500435"/>
                    </a:xfrm>
                    <a:prstGeom prst="rect">
                      <a:avLst/>
                    </a:prstGeom>
                  </pic:spPr>
                </pic:pic>
              </a:graphicData>
            </a:graphic>
          </wp:anchor>
        </w:drawing>
      </w:r>
      <w:r>
        <w:rPr>
          <w:rFonts w:hint="eastAsia"/>
          <w:sz w:val="28"/>
          <w:szCs w:val="28"/>
          <w:lang w:val="zh-CN"/>
        </w:rPr>
        <w:t xml:space="preserve"> 学生评语摘录：</w:t>
      </w:r>
    </w:p>
    <w:p>
      <w:pPr>
        <w:spacing w:line="360" w:lineRule="auto"/>
        <w:ind w:left="840" w:leftChars="400" w:right="985" w:rightChars="469" w:firstLine="560" w:firstLineChars="200"/>
        <w:rPr>
          <w:rFonts w:hint="eastAsia"/>
          <w:sz w:val="28"/>
          <w:szCs w:val="28"/>
          <w:lang w:val="zh-CN"/>
        </w:rPr>
      </w:pPr>
      <w:r>
        <w:rPr>
          <w:rFonts w:hint="eastAsia"/>
          <w:sz w:val="28"/>
          <w:szCs w:val="28"/>
          <w:lang w:val="zh-CN"/>
        </w:rPr>
        <w:t>“科大学习氛围浓厚，有利于大家保持很好的学习状态；教学细致认真，课程设置较为合理；注重数理基础的学习。”</w:t>
      </w:r>
    </w:p>
    <w:p>
      <w:pPr>
        <w:spacing w:line="360" w:lineRule="auto"/>
        <w:ind w:left="840" w:leftChars="400" w:right="985" w:rightChars="469" w:firstLine="560" w:firstLineChars="200"/>
        <w:rPr>
          <w:rFonts w:hint="eastAsia"/>
          <w:sz w:val="28"/>
          <w:szCs w:val="28"/>
          <w:lang w:val="zh-CN"/>
        </w:rPr>
      </w:pPr>
      <w:r>
        <w:rPr>
          <w:rFonts w:hint="eastAsia"/>
          <w:sz w:val="28"/>
          <w:szCs w:val="28"/>
          <w:lang w:val="zh-CN"/>
        </w:rPr>
        <w:t>“扎实的数理学科基础以及对于实验能力的着重培养。以及本科生亲自在课题组中进行科研工作。”</w:t>
      </w:r>
    </w:p>
    <w:p>
      <w:pPr>
        <w:spacing w:line="360" w:lineRule="auto"/>
        <w:ind w:left="840" w:leftChars="400" w:right="985" w:rightChars="469" w:firstLine="560" w:firstLineChars="200"/>
        <w:rPr>
          <w:rFonts w:hint="eastAsia"/>
          <w:sz w:val="28"/>
          <w:szCs w:val="28"/>
          <w:lang w:val="zh-CN"/>
        </w:rPr>
      </w:pPr>
      <w:r>
        <w:rPr>
          <w:rFonts w:hint="eastAsia"/>
          <w:sz w:val="28"/>
          <w:szCs w:val="28"/>
          <w:lang w:val="zh-CN"/>
        </w:rPr>
        <w:t>“注重数理基础教学和基础实验技能培养;专业课课程设置灵活，学生可以按照自己的兴趣和意愿选择专业课，学科群基础课也比较全面，对学生兴趣培养有较好的帮助。</w:t>
      </w:r>
      <w:bookmarkStart w:id="0" w:name="_GoBack"/>
      <w:bookmarkEnd w:id="0"/>
      <w:r>
        <w:rPr>
          <w:rFonts w:hint="eastAsia"/>
          <w:sz w:val="28"/>
          <w:szCs w:val="28"/>
          <w:lang w:val="zh-CN"/>
        </w:rPr>
        <w:t>”</w:t>
      </w:r>
    </w:p>
    <w:p>
      <w:pPr>
        <w:spacing w:line="360" w:lineRule="auto"/>
        <w:ind w:left="840" w:leftChars="400" w:right="985" w:rightChars="469" w:firstLine="560" w:firstLineChars="200"/>
        <w:rPr>
          <w:rFonts w:hint="eastAsia"/>
          <w:sz w:val="28"/>
          <w:szCs w:val="28"/>
          <w:lang w:val="zh-CN"/>
        </w:rPr>
      </w:pPr>
      <w:r>
        <w:rPr>
          <w:rFonts w:hint="eastAsia"/>
          <w:sz w:val="28"/>
          <w:szCs w:val="28"/>
          <w:lang w:val="zh-CN"/>
        </w:rPr>
        <w:t>“基础理论课非常扎实，接触专业课以外的知识也不会措手不及，利于多学科融合；学习氛围较好，学生不会太受社会各类诱惑的影响；专业可选择性，给同学们一个重新选择的机会。”</w:t>
      </w:r>
    </w:p>
    <w:p>
      <w:pPr>
        <w:spacing w:line="360" w:lineRule="auto"/>
        <w:ind w:left="840" w:leftChars="400" w:right="985" w:rightChars="469" w:firstLine="560" w:firstLineChars="200"/>
        <w:rPr>
          <w:rFonts w:hint="eastAsia"/>
          <w:sz w:val="28"/>
          <w:szCs w:val="28"/>
          <w:lang w:val="zh-CN"/>
        </w:rPr>
      </w:pPr>
    </w:p>
    <w:p>
      <w:pPr>
        <w:spacing w:line="360" w:lineRule="auto"/>
        <w:ind w:left="840" w:leftChars="400" w:right="985" w:rightChars="469" w:firstLine="560" w:firstLineChars="200"/>
        <w:rPr>
          <w:rFonts w:hint="eastAsia"/>
          <w:sz w:val="28"/>
          <w:szCs w:val="28"/>
          <w:lang w:val="zh-CN"/>
        </w:rPr>
      </w:pPr>
      <w:r>
        <w:rPr>
          <w:rFonts w:hint="eastAsia"/>
          <w:sz w:val="28"/>
          <w:szCs w:val="28"/>
          <w:lang w:val="zh-CN"/>
        </w:rPr>
        <w:t>二、您感觉受益最深的课程是哪几门：</w:t>
      </w:r>
    </w:p>
    <w:p>
      <w:pPr>
        <w:spacing w:line="360" w:lineRule="auto"/>
        <w:ind w:left="840" w:leftChars="400" w:right="985" w:rightChars="469" w:firstLine="560" w:firstLineChars="200"/>
        <w:rPr>
          <w:rFonts w:hint="eastAsia"/>
          <w:sz w:val="28"/>
          <w:szCs w:val="28"/>
          <w:lang w:val="zh-CN"/>
        </w:rPr>
      </w:pPr>
      <w:r>
        <w:rPr>
          <w:rFonts w:hint="eastAsia"/>
          <w:sz w:val="28"/>
          <w:szCs w:val="28"/>
          <w:lang w:val="zh-CN"/>
        </w:rPr>
        <w:t>排在前10位的课程是：微积分  线性代数  概率论与数理统计  计算机程序设计  数学分析  量子力学  数据结构  理论力学  电磁学  电动力学</w:t>
      </w:r>
    </w:p>
    <w:p>
      <w:pPr>
        <w:spacing w:line="360" w:lineRule="auto"/>
        <w:ind w:left="840" w:leftChars="400" w:right="985" w:rightChars="469" w:firstLine="560" w:firstLineChars="200"/>
        <w:rPr>
          <w:rFonts w:hint="eastAsia"/>
          <w:sz w:val="28"/>
          <w:szCs w:val="28"/>
          <w:lang w:val="zh-CN"/>
        </w:rPr>
      </w:pPr>
    </w:p>
    <w:p>
      <w:pPr>
        <w:spacing w:line="360" w:lineRule="auto"/>
        <w:ind w:left="840" w:leftChars="400" w:right="985" w:rightChars="469" w:firstLine="560" w:firstLineChars="200"/>
        <w:rPr>
          <w:rFonts w:hint="eastAsia"/>
          <w:sz w:val="28"/>
          <w:szCs w:val="28"/>
          <w:lang w:val="zh-CN"/>
        </w:rPr>
      </w:pPr>
      <w:r>
        <w:rPr>
          <w:rFonts w:hint="eastAsia"/>
          <w:sz w:val="28"/>
          <w:szCs w:val="28"/>
          <w:lang w:val="zh-CN"/>
        </w:rPr>
        <w:t>三、您最喜欢的教师是：</w:t>
      </w:r>
    </w:p>
    <w:p>
      <w:pPr>
        <w:spacing w:line="360" w:lineRule="auto"/>
        <w:ind w:left="840" w:leftChars="400" w:right="985" w:rightChars="469" w:firstLine="560" w:firstLineChars="200"/>
        <w:rPr>
          <w:rFonts w:hint="eastAsia"/>
          <w:sz w:val="28"/>
          <w:szCs w:val="28"/>
          <w:lang w:val="zh-CN"/>
        </w:rPr>
      </w:pPr>
      <w:r>
        <w:rPr>
          <w:rFonts w:hint="eastAsia"/>
          <w:sz w:val="28"/>
          <w:szCs w:val="28"/>
          <w:lang w:val="zh-CN"/>
        </w:rPr>
        <w:t xml:space="preserve">排在前10位的老师是：汪琥庭  潘海俊  顾为兵  陈祖墀  陆伟  刘斌 向守平  李思敏  任广斌  缪柏其  </w:t>
      </w:r>
    </w:p>
    <w:p>
      <w:pPr>
        <w:spacing w:line="360" w:lineRule="auto"/>
        <w:ind w:left="840" w:leftChars="400" w:right="985" w:rightChars="469" w:firstLine="560" w:firstLineChars="200"/>
        <w:rPr>
          <w:rFonts w:hint="eastAsia"/>
          <w:sz w:val="28"/>
          <w:szCs w:val="28"/>
          <w:lang w:val="zh-CN"/>
        </w:rPr>
      </w:pPr>
    </w:p>
    <w:p>
      <w:pPr>
        <w:spacing w:line="360" w:lineRule="auto"/>
        <w:ind w:left="840" w:leftChars="400" w:right="985" w:rightChars="469" w:firstLine="560" w:firstLineChars="200"/>
        <w:rPr>
          <w:rFonts w:hint="eastAsia"/>
          <w:sz w:val="28"/>
          <w:szCs w:val="28"/>
          <w:lang w:val="zh-CN"/>
        </w:rPr>
      </w:pPr>
      <w:r>
        <w:rPr>
          <w:rFonts w:hint="eastAsia"/>
          <w:sz w:val="28"/>
          <w:szCs w:val="28"/>
          <w:lang w:val="zh-CN"/>
        </w:rPr>
        <w:t>四、你对培养计划中各类课程的设置有什么意见和建议？</w:t>
      </w:r>
    </w:p>
    <w:p>
      <w:pPr>
        <w:spacing w:line="360" w:lineRule="auto"/>
        <w:ind w:left="840" w:leftChars="400" w:right="985" w:rightChars="469" w:firstLine="560" w:firstLineChars="200"/>
        <w:rPr>
          <w:rFonts w:hint="eastAsia"/>
          <w:sz w:val="28"/>
          <w:szCs w:val="28"/>
          <w:lang w:val="zh-CN"/>
        </w:rPr>
      </w:pPr>
      <w:r>
        <w:rPr>
          <w:rFonts w:hint="eastAsia"/>
          <w:sz w:val="28"/>
          <w:szCs w:val="28"/>
          <w:lang w:val="zh-CN"/>
        </w:rPr>
        <w:t>学生的意见和建议：</w:t>
      </w:r>
    </w:p>
    <w:p>
      <w:pPr>
        <w:spacing w:line="360" w:lineRule="auto"/>
        <w:ind w:left="840" w:leftChars="400" w:right="985" w:rightChars="469" w:firstLine="560" w:firstLineChars="200"/>
        <w:rPr>
          <w:rFonts w:hint="eastAsia"/>
          <w:sz w:val="28"/>
          <w:szCs w:val="28"/>
          <w:lang w:val="zh-CN"/>
        </w:rPr>
      </w:pPr>
      <w:r>
        <w:rPr>
          <w:rFonts w:hint="eastAsia"/>
          <w:sz w:val="28"/>
          <w:szCs w:val="28"/>
          <w:lang w:val="zh-CN"/>
        </w:rPr>
        <w:t>1.建议进一步增加人文类选修课程与计算机类课程。</w:t>
      </w:r>
    </w:p>
    <w:p>
      <w:pPr>
        <w:spacing w:line="360" w:lineRule="auto"/>
        <w:ind w:left="840" w:leftChars="400" w:right="985" w:rightChars="469" w:firstLine="560" w:firstLineChars="200"/>
        <w:rPr>
          <w:rFonts w:hint="eastAsia"/>
          <w:sz w:val="28"/>
          <w:szCs w:val="28"/>
          <w:lang w:val="zh-CN"/>
        </w:rPr>
      </w:pPr>
      <w:r>
        <w:rPr>
          <w:rFonts w:hint="eastAsia"/>
          <w:sz w:val="28"/>
          <w:szCs w:val="28"/>
          <w:lang w:val="zh-CN"/>
        </w:rPr>
        <w:t>2.增加实践类课程和设计类课程，增加选修的学分要求。</w:t>
      </w:r>
    </w:p>
    <w:p>
      <w:pPr>
        <w:spacing w:line="360" w:lineRule="auto"/>
        <w:ind w:left="840" w:leftChars="400" w:right="985" w:rightChars="469" w:firstLine="560" w:firstLineChars="200"/>
        <w:rPr>
          <w:rFonts w:hint="eastAsia"/>
          <w:sz w:val="28"/>
          <w:szCs w:val="28"/>
          <w:lang w:val="zh-CN"/>
        </w:rPr>
      </w:pPr>
      <w:r>
        <w:rPr>
          <w:rFonts w:hint="eastAsia"/>
          <w:sz w:val="28"/>
          <w:szCs w:val="28"/>
          <w:lang w:val="zh-CN"/>
        </w:rPr>
        <w:t>3.增加贴近科研前沿的课程设置。</w:t>
      </w:r>
    </w:p>
    <w:p>
      <w:pPr>
        <w:spacing w:line="360" w:lineRule="auto"/>
        <w:ind w:left="840" w:leftChars="400" w:right="985" w:rightChars="469" w:firstLine="560" w:firstLineChars="200"/>
        <w:rPr>
          <w:rFonts w:hint="eastAsia"/>
          <w:sz w:val="28"/>
          <w:szCs w:val="28"/>
          <w:lang w:val="zh-CN"/>
        </w:rPr>
      </w:pPr>
      <w:r>
        <w:rPr>
          <w:rFonts w:hint="eastAsia"/>
          <w:sz w:val="28"/>
          <w:szCs w:val="28"/>
          <w:lang w:val="zh-CN"/>
        </w:rPr>
        <w:t>4.加强英语，建议设置专业英语课程。</w:t>
      </w:r>
    </w:p>
    <w:p>
      <w:pPr>
        <w:spacing w:line="360" w:lineRule="auto"/>
        <w:ind w:left="840" w:leftChars="400" w:right="985" w:rightChars="469" w:firstLine="560" w:firstLineChars="200"/>
        <w:rPr>
          <w:rFonts w:hint="eastAsia"/>
          <w:sz w:val="28"/>
          <w:szCs w:val="28"/>
          <w:lang w:val="zh-CN"/>
        </w:rPr>
      </w:pPr>
      <w:r>
        <w:rPr>
          <w:rFonts w:hint="eastAsia"/>
          <w:sz w:val="28"/>
          <w:szCs w:val="28"/>
          <w:lang w:val="zh-CN"/>
        </w:rPr>
        <w:t>5.建议梳理课程顺序，优化知识点的衔接。</w:t>
      </w:r>
    </w:p>
    <w:p>
      <w:pPr>
        <w:spacing w:line="360" w:lineRule="auto"/>
        <w:ind w:left="840" w:leftChars="400" w:right="985" w:rightChars="469" w:firstLine="560" w:firstLineChars="200"/>
        <w:rPr>
          <w:rFonts w:hint="eastAsia"/>
          <w:sz w:val="28"/>
          <w:szCs w:val="28"/>
          <w:lang w:val="zh-CN"/>
        </w:rPr>
      </w:pPr>
      <w:r>
        <w:rPr>
          <w:rFonts w:hint="eastAsia"/>
          <w:sz w:val="28"/>
          <w:szCs w:val="28"/>
          <w:lang w:val="zh-CN"/>
        </w:rPr>
        <w:t>部分引言：</w:t>
      </w:r>
    </w:p>
    <w:p>
      <w:pPr>
        <w:spacing w:line="360" w:lineRule="auto"/>
        <w:ind w:left="840" w:leftChars="400" w:right="985" w:rightChars="469" w:firstLine="560" w:firstLineChars="200"/>
        <w:rPr>
          <w:rFonts w:hint="eastAsia"/>
          <w:sz w:val="28"/>
          <w:szCs w:val="28"/>
          <w:lang w:val="zh-CN"/>
        </w:rPr>
      </w:pPr>
      <w:r>
        <w:rPr>
          <w:rFonts w:hint="eastAsia"/>
          <w:sz w:val="28"/>
          <w:szCs w:val="28"/>
          <w:lang w:val="zh-CN"/>
        </w:rPr>
        <w:t>“减少必修，增加自由度；部分实验课程内容过时，同时学生无法上手，意义不大；减少实验报告的手写量，避免机械抄写；增加计算机课程，迎合未来趋势。”</w:t>
      </w:r>
    </w:p>
    <w:p>
      <w:pPr>
        <w:spacing w:line="360" w:lineRule="auto"/>
        <w:ind w:left="840" w:leftChars="400" w:right="985" w:rightChars="469" w:firstLine="560" w:firstLineChars="200"/>
        <w:rPr>
          <w:rFonts w:hint="eastAsia"/>
          <w:sz w:val="28"/>
          <w:szCs w:val="28"/>
          <w:lang w:val="zh-CN"/>
        </w:rPr>
      </w:pPr>
      <w:r>
        <w:rPr>
          <w:rFonts w:hint="eastAsia"/>
          <w:sz w:val="28"/>
          <w:szCs w:val="28"/>
          <w:lang w:val="zh-CN"/>
        </w:rPr>
        <w:t xml:space="preserve"> “英语课需要贯穿整个本科学习期间；实验类课程多提供一些自主创新的空间，而非按部就班地跟着做；计算机语言和软件类学习尽量教授前沿的。”</w:t>
      </w:r>
    </w:p>
    <w:p>
      <w:pPr>
        <w:spacing w:line="360" w:lineRule="auto"/>
        <w:ind w:left="840" w:leftChars="400" w:right="985" w:rightChars="469" w:firstLine="560" w:firstLineChars="200"/>
        <w:rPr>
          <w:rFonts w:hint="eastAsia"/>
          <w:sz w:val="28"/>
          <w:szCs w:val="28"/>
          <w:lang w:val="zh-CN"/>
        </w:rPr>
      </w:pPr>
      <w:r>
        <w:rPr>
          <w:rFonts w:hint="eastAsia"/>
          <w:sz w:val="28"/>
          <w:szCs w:val="28"/>
          <w:lang w:val="zh-CN"/>
        </w:rPr>
        <w:t>“科学类的望多有一些实践类的课程设置课程希望多加一些相关的前沿内容，以及多加一些下学期课程的提前介绍。”</w:t>
      </w:r>
    </w:p>
    <w:p>
      <w:pPr>
        <w:spacing w:line="360" w:lineRule="auto"/>
        <w:ind w:left="840" w:leftChars="400" w:right="985" w:rightChars="469" w:firstLine="560" w:firstLineChars="200"/>
        <w:rPr>
          <w:rFonts w:hint="eastAsia"/>
          <w:sz w:val="28"/>
          <w:szCs w:val="28"/>
          <w:lang w:val="zh-CN"/>
        </w:rPr>
      </w:pPr>
      <w:r>
        <w:rPr>
          <w:rFonts w:hint="eastAsia"/>
          <w:sz w:val="28"/>
          <w:szCs w:val="28"/>
          <w:lang w:val="zh-CN"/>
        </w:rPr>
        <w:t>“通修课和某些专业的专业必修课程有重复，希望全校通修课针对院系的不同情况区别设置。增加实践类课程，培养学生独立思考和实验操作的能力。”</w:t>
      </w:r>
    </w:p>
    <w:p>
      <w:pPr>
        <w:spacing w:line="360" w:lineRule="auto"/>
        <w:ind w:left="840" w:leftChars="400" w:right="985" w:rightChars="469" w:firstLine="560" w:firstLineChars="200"/>
        <w:rPr>
          <w:rFonts w:hint="eastAsia"/>
          <w:sz w:val="28"/>
          <w:szCs w:val="28"/>
          <w:lang w:val="zh-CN"/>
        </w:rPr>
      </w:pPr>
    </w:p>
    <w:p>
      <w:pPr>
        <w:spacing w:line="360" w:lineRule="auto"/>
        <w:ind w:left="840" w:leftChars="400" w:right="985" w:rightChars="469" w:firstLine="560" w:firstLineChars="200"/>
        <w:rPr>
          <w:rFonts w:hint="eastAsia"/>
          <w:sz w:val="28"/>
          <w:szCs w:val="28"/>
          <w:lang w:val="zh-CN"/>
        </w:rPr>
      </w:pPr>
      <w:r>
        <w:rPr>
          <w:rFonts w:hint="eastAsia"/>
          <w:sz w:val="28"/>
          <w:szCs w:val="28"/>
          <w:lang w:val="zh-CN"/>
        </w:rPr>
        <w:t>五、您对科大的总体印象是什么？</w:t>
      </w:r>
    </w:p>
    <w:p>
      <w:pPr>
        <w:spacing w:line="360" w:lineRule="auto"/>
        <w:ind w:left="840" w:leftChars="400" w:right="985" w:rightChars="469" w:firstLine="560" w:firstLineChars="200"/>
        <w:rPr>
          <w:rFonts w:hint="eastAsia"/>
          <w:sz w:val="28"/>
          <w:szCs w:val="28"/>
          <w:lang w:val="zh-CN"/>
        </w:rPr>
      </w:pPr>
      <w:r>
        <w:rPr>
          <w:rFonts w:hint="eastAsia"/>
          <w:sz w:val="28"/>
          <w:szCs w:val="28"/>
          <w:lang w:val="zh-CN"/>
        </w:rPr>
        <w:t>总体印象：</w:t>
      </w:r>
    </w:p>
    <w:p>
      <w:pPr>
        <w:spacing w:line="360" w:lineRule="auto"/>
        <w:ind w:left="840" w:leftChars="400" w:right="985" w:rightChars="469" w:firstLine="560" w:firstLineChars="200"/>
        <w:rPr>
          <w:rFonts w:hint="eastAsia"/>
          <w:sz w:val="28"/>
          <w:szCs w:val="28"/>
          <w:lang w:val="zh-CN"/>
        </w:rPr>
      </w:pPr>
      <w:r>
        <w:rPr>
          <w:rFonts w:hint="eastAsia"/>
          <w:sz w:val="28"/>
          <w:szCs w:val="28"/>
          <w:lang w:val="en-US" w:eastAsia="zh-CN"/>
        </w:rPr>
        <w:t>1.</w:t>
      </w:r>
      <w:r>
        <w:rPr>
          <w:rFonts w:hint="eastAsia"/>
          <w:sz w:val="28"/>
          <w:szCs w:val="28"/>
          <w:lang w:val="zh-CN"/>
        </w:rPr>
        <w:t xml:space="preserve">校园环境优美，学习气氛浓厚，学风严谨优良。 </w:t>
      </w:r>
    </w:p>
    <w:p>
      <w:pPr>
        <w:spacing w:line="360" w:lineRule="auto"/>
        <w:ind w:left="840" w:leftChars="400" w:right="985" w:rightChars="469" w:firstLine="560" w:firstLineChars="200"/>
        <w:rPr>
          <w:rFonts w:hint="eastAsia"/>
          <w:sz w:val="28"/>
          <w:szCs w:val="28"/>
          <w:lang w:val="zh-CN"/>
        </w:rPr>
      </w:pPr>
      <w:r>
        <w:rPr>
          <w:rFonts w:hint="eastAsia"/>
          <w:sz w:val="28"/>
          <w:szCs w:val="28"/>
          <w:lang w:val="zh-CN"/>
        </w:rPr>
        <w:t>2.学校、老师都很关爱学生，管理比较人性化。</w:t>
      </w:r>
    </w:p>
    <w:p>
      <w:pPr>
        <w:spacing w:line="360" w:lineRule="auto"/>
        <w:ind w:left="840" w:leftChars="400" w:right="985" w:rightChars="469" w:firstLine="560" w:firstLineChars="200"/>
        <w:rPr>
          <w:rFonts w:hint="eastAsia"/>
          <w:sz w:val="28"/>
          <w:szCs w:val="28"/>
          <w:lang w:val="zh-CN"/>
        </w:rPr>
      </w:pPr>
      <w:r>
        <w:rPr>
          <w:rFonts w:hint="eastAsia"/>
          <w:sz w:val="28"/>
          <w:szCs w:val="28"/>
          <w:lang w:val="zh-CN"/>
        </w:rPr>
        <w:t>3.基础设施需进一步完善，尤其是体育设施。</w:t>
      </w:r>
    </w:p>
    <w:p>
      <w:pPr>
        <w:spacing w:line="360" w:lineRule="auto"/>
        <w:ind w:left="840" w:leftChars="400" w:right="985" w:rightChars="469" w:firstLine="560" w:firstLineChars="200"/>
        <w:rPr>
          <w:rFonts w:hint="eastAsia"/>
          <w:sz w:val="28"/>
          <w:szCs w:val="28"/>
          <w:lang w:val="zh-CN"/>
        </w:rPr>
      </w:pPr>
      <w:r>
        <w:rPr>
          <w:rFonts w:hint="eastAsia"/>
          <w:sz w:val="28"/>
          <w:szCs w:val="28"/>
          <w:lang w:val="zh-CN"/>
        </w:rPr>
        <w:t>4.人文气息需要加强。</w:t>
      </w:r>
    </w:p>
    <w:p>
      <w:pPr>
        <w:spacing w:line="360" w:lineRule="auto"/>
        <w:ind w:left="840" w:leftChars="400" w:right="985" w:rightChars="469" w:firstLine="560" w:firstLineChars="200"/>
        <w:rPr>
          <w:rFonts w:hint="eastAsia"/>
          <w:sz w:val="28"/>
          <w:szCs w:val="28"/>
          <w:lang w:val="zh-CN"/>
        </w:rPr>
      </w:pPr>
      <w:r>
        <w:rPr>
          <w:rFonts w:hint="eastAsia"/>
          <w:sz w:val="28"/>
          <w:szCs w:val="28"/>
          <w:lang w:val="zh-CN"/>
        </w:rPr>
        <w:t>学生感言：</w:t>
      </w:r>
    </w:p>
    <w:p>
      <w:pPr>
        <w:spacing w:line="360" w:lineRule="auto"/>
        <w:ind w:left="840" w:leftChars="400" w:right="985" w:rightChars="469" w:firstLine="422" w:firstLineChars="200"/>
        <w:rPr>
          <w:rFonts w:hint="eastAsia"/>
          <w:sz w:val="28"/>
          <w:szCs w:val="28"/>
          <w:lang w:val="zh-CN"/>
        </w:rPr>
      </w:pPr>
      <w:r>
        <w:rPr>
          <w:rFonts w:hint="eastAsia" w:asciiTheme="minorEastAsia" w:hAnsiTheme="minorEastAsia"/>
          <w:b/>
          <w:szCs w:val="24"/>
        </w:rPr>
        <w:drawing>
          <wp:anchor distT="0" distB="0" distL="114300" distR="114300" simplePos="0" relativeHeight="251644928" behindDoc="1" locked="0" layoutInCell="1" allowOverlap="1">
            <wp:simplePos x="0" y="0"/>
            <wp:positionH relativeFrom="column">
              <wp:posOffset>-165735</wp:posOffset>
            </wp:positionH>
            <wp:positionV relativeFrom="paragraph">
              <wp:posOffset>-223520</wp:posOffset>
            </wp:positionV>
            <wp:extent cx="7940040" cy="31403925"/>
            <wp:effectExtent l="0" t="0" r="3810" b="9525"/>
            <wp:wrapNone/>
            <wp:docPr id="10" name="图片 10" descr="教学简报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教学简报02"/>
                    <pic:cNvPicPr>
                      <a:picLocks noChangeAspect="1"/>
                    </pic:cNvPicPr>
                  </pic:nvPicPr>
                  <pic:blipFill>
                    <a:blip r:embed="rId8"/>
                    <a:stretch>
                      <a:fillRect/>
                    </a:stretch>
                  </pic:blipFill>
                  <pic:spPr>
                    <a:xfrm>
                      <a:off x="0" y="0"/>
                      <a:ext cx="7940040" cy="31403925"/>
                    </a:xfrm>
                    <a:prstGeom prst="rect">
                      <a:avLst/>
                    </a:prstGeom>
                  </pic:spPr>
                </pic:pic>
              </a:graphicData>
            </a:graphic>
          </wp:anchor>
        </w:drawing>
      </w:r>
      <w:r>
        <w:rPr>
          <w:rFonts w:hint="eastAsia"/>
          <w:sz w:val="28"/>
          <w:szCs w:val="28"/>
          <w:lang w:val="en-US" w:eastAsia="zh-CN"/>
        </w:rPr>
        <w:t xml:space="preserve"> </w:t>
      </w:r>
      <w:r>
        <w:rPr>
          <w:rFonts w:hint="eastAsia"/>
          <w:sz w:val="28"/>
          <w:szCs w:val="28"/>
          <w:lang w:val="zh-CN"/>
        </w:rPr>
        <w:t>“我很感激科大，科大是一个不限制我的发展的地方，一个让我静心学习的地方，一个美丽的治学之地，但是同时工科专业的资源确实还不够，希望未来能有让工科的学生自己做东西的实验基地。”</w:t>
      </w:r>
    </w:p>
    <w:p>
      <w:pPr>
        <w:spacing w:line="360" w:lineRule="auto"/>
        <w:ind w:left="840" w:leftChars="400" w:right="985" w:rightChars="469" w:firstLine="560" w:firstLineChars="200"/>
        <w:rPr>
          <w:rFonts w:hint="eastAsia"/>
          <w:sz w:val="28"/>
          <w:szCs w:val="28"/>
          <w:lang w:val="zh-CN"/>
        </w:rPr>
      </w:pPr>
      <w:r>
        <w:rPr>
          <w:rFonts w:hint="eastAsia"/>
          <w:sz w:val="28"/>
          <w:szCs w:val="28"/>
          <w:lang w:val="zh-CN"/>
        </w:rPr>
        <w:t xml:space="preserve"> “学习氛围很好；对本科生非常关注和关爱；校友力量很强大，出国比例很大。”</w:t>
      </w:r>
    </w:p>
    <w:p>
      <w:pPr>
        <w:spacing w:line="360" w:lineRule="auto"/>
        <w:ind w:left="840" w:leftChars="400" w:right="985" w:rightChars="469" w:firstLine="560" w:firstLineChars="200"/>
        <w:rPr>
          <w:rFonts w:hint="eastAsia"/>
          <w:sz w:val="28"/>
          <w:szCs w:val="28"/>
          <w:lang w:val="zh-CN"/>
        </w:rPr>
      </w:pPr>
      <w:r>
        <w:rPr>
          <w:rFonts w:hint="eastAsia"/>
          <w:sz w:val="28"/>
          <w:szCs w:val="28"/>
          <w:lang w:val="zh-CN"/>
        </w:rPr>
        <w:t>“是个静下心来学习的好地方，也还需要更多的人文底蕴。”</w:t>
      </w:r>
    </w:p>
    <w:p>
      <w:pPr>
        <w:spacing w:line="360" w:lineRule="auto"/>
        <w:ind w:left="840" w:leftChars="400" w:right="985" w:rightChars="469" w:firstLine="560" w:firstLineChars="200"/>
        <w:rPr>
          <w:rFonts w:hint="eastAsia"/>
          <w:sz w:val="28"/>
          <w:szCs w:val="28"/>
          <w:lang w:val="zh-CN"/>
        </w:rPr>
      </w:pPr>
      <w:r>
        <w:rPr>
          <w:rFonts w:hint="eastAsia"/>
          <w:sz w:val="28"/>
          <w:szCs w:val="28"/>
          <w:lang w:val="zh-CN"/>
        </w:rPr>
        <w:t>“</w:t>
      </w:r>
      <w:r>
        <w:rPr>
          <w:rFonts w:hint="eastAsia"/>
          <w:sz w:val="28"/>
          <w:szCs w:val="28"/>
          <w:lang w:val="en-US" w:eastAsia="zh-CN"/>
        </w:rPr>
        <w:t>1.</w:t>
      </w:r>
      <w:r>
        <w:rPr>
          <w:rFonts w:hint="eastAsia"/>
          <w:sz w:val="28"/>
          <w:szCs w:val="28"/>
          <w:lang w:val="zh-CN"/>
        </w:rPr>
        <w:t xml:space="preserve">课堂教学特别注重基础理论课的培养，奠定学生理论的功底，对之后学生选择各类专业以及继续深造有很大的帮助。2.校园环境非常静谧，是一个适合学习的的花园。3.图书馆有很多的藏书，无论是功课学习还是个人兴趣，都可以很好的使用图书馆的资源。4.宿舍生活环境很好，特别保障学生的安全。” </w:t>
      </w:r>
    </w:p>
    <w:p>
      <w:pPr>
        <w:spacing w:line="360" w:lineRule="auto"/>
        <w:ind w:left="840" w:leftChars="400" w:right="985" w:rightChars="469" w:firstLine="560" w:firstLineChars="200"/>
        <w:rPr>
          <w:rFonts w:hint="eastAsia"/>
          <w:sz w:val="28"/>
          <w:szCs w:val="28"/>
          <w:lang w:val="zh-CN"/>
        </w:rPr>
      </w:pPr>
      <w:r>
        <w:rPr>
          <w:rFonts w:hint="eastAsia"/>
          <w:sz w:val="28"/>
          <w:szCs w:val="28"/>
          <w:lang w:val="zh-CN"/>
        </w:rPr>
        <w:t>“发展多样化，机会多，有能力培养各种人才，尤其是很好地培养了科研人才，校园环境优美，课余生活丰富。”</w:t>
      </w:r>
    </w:p>
    <w:p>
      <w:pPr>
        <w:spacing w:line="360" w:lineRule="auto"/>
        <w:ind w:left="840" w:leftChars="400" w:right="985" w:rightChars="469" w:firstLine="422" w:firstLineChars="200"/>
        <w:rPr>
          <w:rFonts w:hint="eastAsia"/>
          <w:sz w:val="28"/>
          <w:szCs w:val="28"/>
          <w:lang w:val="zh-CN"/>
        </w:rPr>
      </w:pPr>
      <w:r>
        <w:rPr>
          <w:rFonts w:hint="eastAsia" w:asciiTheme="minorEastAsia" w:hAnsiTheme="minorEastAsia"/>
          <w:b/>
          <w:szCs w:val="24"/>
        </w:rPr>
        <w:drawing>
          <wp:anchor distT="0" distB="0" distL="114300" distR="114300" simplePos="0" relativeHeight="251643904" behindDoc="1" locked="0" layoutInCell="1" allowOverlap="1">
            <wp:simplePos x="0" y="0"/>
            <wp:positionH relativeFrom="column">
              <wp:posOffset>6350</wp:posOffset>
            </wp:positionH>
            <wp:positionV relativeFrom="paragraph">
              <wp:posOffset>-3904615</wp:posOffset>
            </wp:positionV>
            <wp:extent cx="7940040" cy="36500435"/>
            <wp:effectExtent l="0" t="0" r="3810" b="18415"/>
            <wp:wrapNone/>
            <wp:docPr id="1" name="图片 1" descr="教学简报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教学简报02"/>
                    <pic:cNvPicPr>
                      <a:picLocks noChangeAspect="1"/>
                    </pic:cNvPicPr>
                  </pic:nvPicPr>
                  <pic:blipFill>
                    <a:blip r:embed="rId8"/>
                    <a:stretch>
                      <a:fillRect/>
                    </a:stretch>
                  </pic:blipFill>
                  <pic:spPr>
                    <a:xfrm>
                      <a:off x="0" y="0"/>
                      <a:ext cx="7940040" cy="36500435"/>
                    </a:xfrm>
                    <a:prstGeom prst="rect">
                      <a:avLst/>
                    </a:prstGeom>
                  </pic:spPr>
                </pic:pic>
              </a:graphicData>
            </a:graphic>
          </wp:anchor>
        </w:drawing>
      </w:r>
    </w:p>
    <w:p>
      <w:pPr>
        <w:spacing w:line="360" w:lineRule="auto"/>
        <w:ind w:left="840" w:leftChars="400" w:right="985" w:rightChars="469" w:firstLine="560" w:firstLineChars="200"/>
        <w:rPr>
          <w:rFonts w:hint="eastAsia"/>
          <w:sz w:val="28"/>
          <w:szCs w:val="28"/>
          <w:lang w:val="zh-CN"/>
        </w:rPr>
      </w:pPr>
      <w:r>
        <w:rPr>
          <w:rFonts w:hint="eastAsia"/>
          <w:sz w:val="28"/>
          <w:szCs w:val="28"/>
          <w:lang w:val="zh-CN"/>
        </w:rPr>
        <w:t>2018届毕业生们怀着对母校的挚爱和美好期望，留下了许多宝贵的意见和建议，这些对我们以后改进本科教学及管理，提高教学质量会有很大帮助。在此我们感谢参加问卷调查的同学，祝福所有的毕业生们前程似锦，再创新的辉煌！</w:t>
      </w:r>
    </w:p>
    <w:p>
      <w:pPr>
        <w:spacing w:line="360" w:lineRule="auto"/>
        <w:ind w:left="840" w:leftChars="400" w:right="985" w:rightChars="469" w:firstLine="560" w:firstLineChars="200"/>
        <w:rPr>
          <w:rFonts w:hint="eastAsia"/>
          <w:sz w:val="28"/>
          <w:szCs w:val="28"/>
          <w:lang w:val="zh-CN"/>
        </w:rPr>
      </w:pPr>
    </w:p>
    <w:p>
      <w:pPr>
        <w:spacing w:line="360" w:lineRule="auto"/>
        <w:ind w:left="840" w:leftChars="400" w:right="985" w:rightChars="469" w:firstLine="560" w:firstLineChars="200"/>
        <w:rPr>
          <w:rFonts w:hint="eastAsia"/>
          <w:sz w:val="28"/>
          <w:szCs w:val="28"/>
          <w:lang w:val="zh-CN"/>
        </w:rPr>
      </w:pPr>
      <w:r>
        <w:rPr>
          <w:rFonts w:hint="eastAsia"/>
          <w:sz w:val="28"/>
          <w:szCs w:val="28"/>
          <w:lang w:val="zh-CN"/>
        </w:rPr>
        <w:t xml:space="preserve">                                                    </w:t>
      </w:r>
      <w:r>
        <w:rPr>
          <w:rFonts w:hint="eastAsia"/>
          <w:sz w:val="28"/>
          <w:szCs w:val="28"/>
          <w:lang w:val="en-US" w:eastAsia="zh-CN"/>
        </w:rPr>
        <w:t xml:space="preserve">       </w:t>
      </w:r>
      <w:r>
        <w:rPr>
          <w:rFonts w:hint="eastAsia"/>
          <w:sz w:val="28"/>
          <w:szCs w:val="28"/>
          <w:lang w:val="zh-CN"/>
        </w:rPr>
        <w:t xml:space="preserve"> 教务处</w:t>
      </w:r>
    </w:p>
    <w:p/>
    <w:sectPr>
      <w:headerReference r:id="rId3" w:type="default"/>
      <w:footerReference r:id="rId4" w:type="default"/>
      <w:pgSz w:w="12191" w:h="31181"/>
      <w:pgMar w:top="0" w:right="0" w:bottom="0" w:left="0" w:header="0" w:footer="0" w:gutter="0"/>
      <w:cols w:space="0" w:num="1"/>
      <w:rtlGutter w:val="0"/>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573DCF"/>
    <w:rsid w:val="08B933F1"/>
    <w:rsid w:val="2845363C"/>
    <w:rsid w:val="2E5D7FF9"/>
    <w:rsid w:val="319F64AE"/>
    <w:rsid w:val="63573DCF"/>
    <w:rsid w:val="644967F4"/>
    <w:rsid w:val="771B20EC"/>
    <w:rsid w:val="7FF15D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szCs w:val="22"/>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rFonts w:cs="Times New Roman"/>
      <w:b/>
      <w:bCs/>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13184\Desktop\2018&#23626;&#27605;&#19994;&#29983;&#38382;&#21367;&#35843;&#26597;\2018&#23626;&#27605;&#19994;&#29983;&#38382;&#21367;&#21407;&#22987;&#25968;&#2545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a:sp3d/>
          </c:spPr>
          <c:invertIfNegative val="0"/>
          <c:dPt>
            <c:idx val="0"/>
            <c:invertIfNegative val="0"/>
            <c:bubble3D val="0"/>
            <c:spPr>
              <a:solidFill>
                <a:schemeClr val="accent1"/>
              </a:solidFill>
              <a:ln>
                <a:noFill/>
              </a:ln>
              <a:effectLst>
                <a:outerShdw blurRad="50800" dist="50800" dir="5400000" algn="ctr" rotWithShape="0">
                  <a:schemeClr val="tx2"/>
                </a:outerShdw>
              </a:effectLst>
              <a:sp3d/>
            </c:spPr>
          </c:dPt>
          <c:dPt>
            <c:idx val="1"/>
            <c:invertIfNegative val="0"/>
            <c:bubble3D val="0"/>
            <c:spPr>
              <a:solidFill>
                <a:schemeClr val="accent1"/>
              </a:solidFill>
              <a:ln>
                <a:noFill/>
              </a:ln>
              <a:effectLst>
                <a:outerShdw blurRad="50800" dist="50800" dir="5400000" algn="ctr" rotWithShape="0">
                  <a:schemeClr val="tx2"/>
                </a:outerShdw>
              </a:effectLst>
              <a:sp3d/>
            </c:spPr>
          </c:dPt>
          <c:dPt>
            <c:idx val="2"/>
            <c:invertIfNegative val="0"/>
            <c:bubble3D val="0"/>
            <c:spPr>
              <a:solidFill>
                <a:schemeClr val="accent1"/>
              </a:solidFill>
              <a:ln>
                <a:noFill/>
              </a:ln>
              <a:effectLst>
                <a:outerShdw blurRad="50800" dist="50800" dir="5400000" algn="ctr" rotWithShape="0">
                  <a:schemeClr val="tx2"/>
                </a:outerShdw>
              </a:effectLst>
              <a:sp3d/>
            </c:spPr>
          </c:dPt>
          <c:dPt>
            <c:idx val="3"/>
            <c:invertIfNegative val="0"/>
            <c:bubble3D val="0"/>
            <c:spPr>
              <a:solidFill>
                <a:schemeClr val="accent1"/>
              </a:solidFill>
              <a:ln>
                <a:noFill/>
              </a:ln>
              <a:effectLst>
                <a:outerShdw blurRad="50800" dist="50800" dir="5400000" algn="ctr" rotWithShape="0">
                  <a:schemeClr val="tx2"/>
                </a:outerShdw>
              </a:effectLst>
              <a:sp3d/>
            </c:spPr>
          </c:dPt>
          <c:dLbls>
            <c:dLbl>
              <c:idx val="0"/>
              <c:layout>
                <c:manualLayout>
                  <c:x val="0.0305555555555556"/>
                  <c:y val="-0.04166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66666666666667"/>
                  <c:y val="-0.03356481481481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31944444444444"/>
                  <c:y val="-0.02685185185185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15277777777778"/>
                  <c:y val="-0.06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好</c:v>
                </c:pt>
                <c:pt idx="1">
                  <c:v>较好</c:v>
                </c:pt>
                <c:pt idx="2">
                  <c:v>一般</c:v>
                </c:pt>
                <c:pt idx="3">
                  <c:v>差</c:v>
                </c:pt>
              </c:strCache>
            </c:strRef>
          </c:cat>
          <c:val>
            <c:numRef>
              <c:f>Sheet1!$B$2:$E$2</c:f>
              <c:numCache>
                <c:formatCode>0.00%</c:formatCode>
                <c:ptCount val="4"/>
                <c:pt idx="0">
                  <c:v>0.3131</c:v>
                </c:pt>
                <c:pt idx="1">
                  <c:v>0.3871</c:v>
                </c:pt>
                <c:pt idx="2">
                  <c:v>0.2435</c:v>
                </c:pt>
                <c:pt idx="3">
                  <c:v>0.0563</c:v>
                </c:pt>
              </c:numCache>
            </c:numRef>
          </c:val>
        </c:ser>
        <c:dLbls>
          <c:showLegendKey val="0"/>
          <c:showVal val="1"/>
          <c:showCatName val="0"/>
          <c:showSerName val="0"/>
          <c:showPercent val="0"/>
          <c:showBubbleSize val="0"/>
        </c:dLbls>
        <c:gapWidth val="150"/>
        <c:axId val="803176144"/>
        <c:axId val="803161584"/>
      </c:barChart>
      <c:catAx>
        <c:axId val="8031761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3161584"/>
        <c:crosses val="autoZero"/>
        <c:auto val="1"/>
        <c:lblAlgn val="ctr"/>
        <c:lblOffset val="100"/>
        <c:noMultiLvlLbl val="0"/>
      </c:catAx>
      <c:valAx>
        <c:axId val="803161584"/>
        <c:scaling>
          <c:orientation val="minMax"/>
        </c:scaling>
        <c:delete val="0"/>
        <c:axPos val="l"/>
        <c:majorGridlines>
          <c:spPr>
            <a:ln w="9525" cap="flat" cmpd="sng" algn="ctr">
              <a:solidFill>
                <a:schemeClr val="tx1"/>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3176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1872</Words>
  <Characters>2120</Characters>
  <Lines>0</Lines>
  <Paragraphs>0</Paragraphs>
  <TotalTime>14</TotalTime>
  <ScaleCrop>false</ScaleCrop>
  <LinksUpToDate>false</LinksUpToDate>
  <CharactersWithSpaces>2285</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2017-11-17T02:39:00Z</dcterms:created>
  <dc:creator>601</dc:creator>
  <cp:lastModifiedBy>小王子</cp:lastModifiedBy>
  <dcterms:modified xsi:type="dcterms:W3CDTF">2018-12-05T08:25:54Z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y fmtid="{D5CDD505-2E9C-101B-9397-08002B2CF9AE}" pid="3" name="KSORubyTemplateID" linkTarget="0">
    <vt:lpwstr>6</vt:lpwstr>
  </property>
</Properties>
</file>