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napToGrid w:val="0"/>
        <w:spacing w:beforeAutospacing="0" w:afterAutospacing="0"/>
        <w:ind w:right="-1399" w:rightChars="-666"/>
        <w:rPr>
          <w:rFonts w:ascii="楷体_GB2312" w:eastAsia="楷体_GB2312"/>
          <w:color w:val="548235" w:themeColor="accent6" w:themeShade="BF"/>
          <w:sz w:val="36"/>
          <w:szCs w:val="36"/>
        </w:rPr>
      </w:pPr>
      <w:r>
        <w:rPr>
          <w:rFonts w:hint="eastAsia" w:ascii="楷体_GB2312" w:eastAsia="楷体_GB2312"/>
          <w:color w:val="FF0000"/>
          <w:sz w:val="36"/>
          <w:szCs w:val="36"/>
        </w:rPr>
        <w:drawing>
          <wp:anchor distT="0" distB="0" distL="114300" distR="114300" simplePos="0" relativeHeight="251658240" behindDoc="1" locked="0" layoutInCell="1" allowOverlap="1">
            <wp:simplePos x="0" y="0"/>
            <wp:positionH relativeFrom="column">
              <wp:posOffset>-38100</wp:posOffset>
            </wp:positionH>
            <wp:positionV relativeFrom="paragraph">
              <wp:posOffset>1802765</wp:posOffset>
            </wp:positionV>
            <wp:extent cx="7784465" cy="709295"/>
            <wp:effectExtent l="0" t="0" r="6985" b="14605"/>
            <wp:wrapNone/>
            <wp:docPr id="7" name="图片 7" descr="教学简报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学简报04"/>
                    <pic:cNvPicPr>
                      <a:picLocks noChangeAspect="1"/>
                    </pic:cNvPicPr>
                  </pic:nvPicPr>
                  <pic:blipFill>
                    <a:blip r:embed="rId6"/>
                    <a:stretch>
                      <a:fillRect/>
                    </a:stretch>
                  </pic:blipFill>
                  <pic:spPr>
                    <a:xfrm>
                      <a:off x="0" y="0"/>
                      <a:ext cx="7784465" cy="709295"/>
                    </a:xfrm>
                    <a:prstGeom prst="rect">
                      <a:avLst/>
                    </a:prstGeom>
                  </pic:spPr>
                </pic:pic>
              </a:graphicData>
            </a:graphic>
          </wp:anchor>
        </w:drawing>
      </w:r>
      <w:r>
        <w:rPr>
          <w:rFonts w:hint="eastAsia" w:ascii="楷体_GB2312" w:eastAsia="楷体_GB2312"/>
          <w:color w:val="548235" w:themeColor="accent6" w:themeShade="BF"/>
          <w:sz w:val="36"/>
          <w:szCs w:val="36"/>
        </w:rPr>
        <w:drawing>
          <wp:inline distT="0" distB="0" distL="114300" distR="114300">
            <wp:extent cx="7741285" cy="1764030"/>
            <wp:effectExtent l="0" t="0" r="12065" b="7620"/>
            <wp:docPr id="5" name="图片 5" descr="教学简报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学简报00"/>
                    <pic:cNvPicPr>
                      <a:picLocks noChangeAspect="1"/>
                    </pic:cNvPicPr>
                  </pic:nvPicPr>
                  <pic:blipFill>
                    <a:blip r:embed="rId7"/>
                    <a:stretch>
                      <a:fillRect/>
                    </a:stretch>
                  </pic:blipFill>
                  <pic:spPr>
                    <a:xfrm>
                      <a:off x="0" y="0"/>
                      <a:ext cx="7741285" cy="1764030"/>
                    </a:xfrm>
                    <a:prstGeom prst="rect">
                      <a:avLst/>
                    </a:prstGeom>
                  </pic:spPr>
                </pic:pic>
              </a:graphicData>
            </a:graphic>
          </wp:inline>
        </w:drawing>
      </w:r>
    </w:p>
    <w:p>
      <w:pPr>
        <w:pStyle w:val="5"/>
        <w:snapToGrid w:val="0"/>
        <w:spacing w:beforeAutospacing="0" w:afterAutospacing="0"/>
        <w:ind w:right="-1399" w:rightChars="-666"/>
        <w:rPr>
          <w:rFonts w:ascii="仿宋_GB2312" w:hAnsi="仿宋_GB2312" w:eastAsia="仿宋_GB2312" w:cs="仿宋_GB2312"/>
          <w:color w:val="FFFFFF" w:themeColor="background1"/>
          <w:sz w:val="32"/>
          <w:szCs w:val="32"/>
          <w14:textFill>
            <w14:solidFill>
              <w14:schemeClr w14:val="bg1"/>
            </w14:solidFill>
          </w14:textFill>
        </w:rPr>
      </w:pPr>
      <w:r>
        <w:rPr>
          <w:rFonts w:hint="eastAsia" w:ascii="仿宋_GB2312" w:hAnsi="仿宋_GB2312" w:eastAsia="仿宋_GB2312" w:cs="仿宋_GB2312"/>
          <w:color w:val="FFFFFF" w:themeColor="background1"/>
          <w:sz w:val="32"/>
          <w:szCs w:val="32"/>
          <w14:textFill>
            <w14:solidFill>
              <w14:schemeClr w14:val="bg1"/>
            </w14:solidFill>
          </w14:textFill>
        </w:rPr>
        <w:t xml:space="preserve">    201</w:t>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9</w:t>
      </w:r>
      <w:r>
        <w:rPr>
          <w:rFonts w:hint="eastAsia" w:ascii="仿宋_GB2312" w:hAnsi="仿宋_GB2312" w:eastAsia="仿宋_GB2312" w:cs="仿宋_GB2312"/>
          <w:color w:val="FFFFFF" w:themeColor="background1"/>
          <w:sz w:val="32"/>
          <w:szCs w:val="32"/>
          <w14:textFill>
            <w14:solidFill>
              <w14:schemeClr w14:val="bg1"/>
            </w14:solidFill>
          </w14:textFill>
        </w:rPr>
        <w:t>年第</w:t>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3</w:t>
      </w:r>
      <w:r>
        <w:rPr>
          <w:rFonts w:hint="eastAsia" w:ascii="仿宋_GB2312" w:hAnsi="仿宋_GB2312" w:eastAsia="仿宋_GB2312" w:cs="仿宋_GB2312"/>
          <w:color w:val="FFFFFF" w:themeColor="background1"/>
          <w:sz w:val="32"/>
          <w:szCs w:val="32"/>
          <w14:textFill>
            <w14:solidFill>
              <w14:schemeClr w14:val="bg1"/>
            </w14:solidFill>
          </w14:textFill>
        </w:rPr>
        <w:t>期（总第</w:t>
      </w:r>
      <w:r>
        <w:rPr>
          <w:rFonts w:ascii="仿宋_GB2312" w:hAnsi="仿宋_GB2312" w:eastAsia="仿宋_GB2312" w:cs="仿宋_GB2312"/>
          <w:color w:val="FFFFFF" w:themeColor="background1"/>
          <w:sz w:val="32"/>
          <w:szCs w:val="32"/>
          <w14:textFill>
            <w14:solidFill>
              <w14:schemeClr w14:val="bg1"/>
            </w14:solidFill>
          </w14:textFill>
        </w:rPr>
        <w:t>6</w:t>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16</w:t>
      </w:r>
      <w:r>
        <w:rPr>
          <w:rFonts w:hint="eastAsia" w:ascii="仿宋_GB2312" w:hAnsi="仿宋_GB2312" w:eastAsia="仿宋_GB2312" w:cs="仿宋_GB2312"/>
          <w:color w:val="FFFFFF" w:themeColor="background1"/>
          <w:sz w:val="32"/>
          <w:szCs w:val="32"/>
          <w14:textFill>
            <w14:solidFill>
              <w14:schemeClr w14:val="bg1"/>
            </w14:solidFill>
          </w14:textFill>
        </w:rPr>
        <w:t xml:space="preserve">期）    中国科学技术大学教务处     </w:t>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 xml:space="preserve"> 1</w:t>
      </w:r>
      <w:r>
        <w:rPr>
          <w:rFonts w:hint="eastAsia" w:ascii="仿宋_GB2312" w:hAnsi="仿宋_GB2312" w:eastAsia="仿宋_GB2312" w:cs="仿宋_GB2312"/>
          <w:color w:val="FFFFFF" w:themeColor="background1"/>
          <w:sz w:val="32"/>
          <w:szCs w:val="32"/>
          <w14:textFill>
            <w14:solidFill>
              <w14:schemeClr w14:val="bg1"/>
            </w14:solidFill>
          </w14:textFill>
        </w:rPr>
        <w:t>月</w:t>
      </w:r>
      <w:r>
        <w:rPr>
          <w:rFonts w:hint="eastAsia" w:ascii="仿宋_GB2312" w:hAnsi="仿宋_GB2312" w:eastAsia="仿宋_GB2312" w:cs="仿宋_GB2312"/>
          <w:color w:val="FFFFFF" w:themeColor="background1"/>
          <w:sz w:val="32"/>
          <w:szCs w:val="32"/>
          <w:lang w:val="en-US" w:eastAsia="zh-CN"/>
          <w14:textFill>
            <w14:solidFill>
              <w14:schemeClr w14:val="bg1"/>
            </w14:solidFill>
          </w14:textFill>
        </w:rPr>
        <w:t>16</w:t>
      </w:r>
      <w:bookmarkStart w:id="0" w:name="_GoBack"/>
      <w:bookmarkEnd w:id="0"/>
      <w:r>
        <w:rPr>
          <w:rFonts w:hint="eastAsia" w:ascii="仿宋_GB2312" w:hAnsi="仿宋_GB2312" w:eastAsia="仿宋_GB2312" w:cs="仿宋_GB2312"/>
          <w:color w:val="FFFFFF" w:themeColor="background1"/>
          <w:sz w:val="32"/>
          <w:szCs w:val="32"/>
          <w14:textFill>
            <w14:solidFill>
              <w14:schemeClr w14:val="bg1"/>
            </w14:solidFill>
          </w14:textFill>
        </w:rPr>
        <w:t>日</w:t>
      </w:r>
    </w:p>
    <w:p>
      <w:pPr>
        <w:pStyle w:val="5"/>
        <w:snapToGrid w:val="0"/>
        <w:spacing w:beforeAutospacing="0" w:afterAutospacing="0"/>
        <w:ind w:right="277" w:rightChars="132"/>
        <w:rPr>
          <w:rFonts w:ascii="楷体_GB2312" w:eastAsia="楷体_GB2312"/>
          <w:color w:val="548235" w:themeColor="accent6" w:themeShade="BF"/>
          <w:sz w:val="36"/>
          <w:szCs w:val="36"/>
        </w:rPr>
      </w:pPr>
      <w:r>
        <w:rPr>
          <w:rFonts w:hint="eastAsia" w:asciiTheme="minorEastAsia" w:hAnsiTheme="minorEastAsia"/>
          <w:b/>
          <w:szCs w:val="24"/>
        </w:rPr>
        <w:drawing>
          <wp:anchor distT="0" distB="0" distL="114300" distR="114300" simplePos="0" relativeHeight="251640832" behindDoc="1" locked="0" layoutInCell="1" allowOverlap="1">
            <wp:simplePos x="0" y="0"/>
            <wp:positionH relativeFrom="column">
              <wp:posOffset>-111760</wp:posOffset>
            </wp:positionH>
            <wp:positionV relativeFrom="paragraph">
              <wp:posOffset>80645</wp:posOffset>
            </wp:positionV>
            <wp:extent cx="7940040" cy="19240500"/>
            <wp:effectExtent l="0" t="0" r="3810" b="0"/>
            <wp:wrapNone/>
            <wp:docPr id="9" name="图片 9" descr="教学简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学简报02"/>
                    <pic:cNvPicPr>
                      <a:picLocks noChangeAspect="1"/>
                    </pic:cNvPicPr>
                  </pic:nvPicPr>
                  <pic:blipFill>
                    <a:blip r:embed="rId8"/>
                    <a:stretch>
                      <a:fillRect/>
                    </a:stretch>
                  </pic:blipFill>
                  <pic:spPr>
                    <a:xfrm>
                      <a:off x="0" y="0"/>
                      <a:ext cx="7940040" cy="19240500"/>
                    </a:xfrm>
                    <a:prstGeom prst="rect">
                      <a:avLst/>
                    </a:prstGeom>
                  </pic:spPr>
                </pic:pic>
              </a:graphicData>
            </a:graphic>
          </wp:anchor>
        </w:drawing>
      </w:r>
    </w:p>
    <w:p>
      <w:pPr>
        <w:jc w:val="center"/>
        <w:rPr>
          <w:rFonts w:hint="eastAsia" w:ascii="楷体_GB2312" w:hAnsi="楷体_GB2312" w:eastAsia="楷体_GB2312" w:cs="楷体_GB2312"/>
          <w:b/>
          <w:sz w:val="44"/>
          <w:szCs w:val="44"/>
          <w:lang w:val="zh-CN"/>
        </w:rPr>
      </w:pPr>
      <w:r>
        <w:rPr>
          <w:rFonts w:hint="eastAsia" w:ascii="楷体_GB2312" w:hAnsi="楷体_GB2312" w:eastAsia="楷体_GB2312" w:cs="楷体_GB2312"/>
          <w:b/>
          <w:sz w:val="44"/>
          <w:szCs w:val="44"/>
          <w:lang w:val="zh-CN"/>
        </w:rPr>
        <w:t>《电磁学》课程组举办2018年秋季全校小论文竞赛</w:t>
      </w:r>
    </w:p>
    <w:p>
      <w:pPr>
        <w:jc w:val="center"/>
        <w:rPr>
          <w:rFonts w:hint="eastAsia" w:ascii="楷体_GB2312" w:hAnsi="楷体_GB2312" w:eastAsia="楷体_GB2312" w:cs="楷体_GB2312"/>
          <w:b/>
          <w:sz w:val="44"/>
          <w:szCs w:val="44"/>
          <w:lang w:val="zh-CN"/>
        </w:rPr>
      </w:pPr>
    </w:p>
    <w:p>
      <w:pPr>
        <w:spacing w:line="360" w:lineRule="auto"/>
        <w:ind w:left="840" w:leftChars="400" w:right="985" w:rightChars="469" w:firstLine="560" w:firstLineChars="200"/>
        <w:jc w:val="left"/>
        <w:rPr>
          <w:rFonts w:hint="eastAsia"/>
          <w:sz w:val="28"/>
          <w:szCs w:val="28"/>
          <w:lang w:val="en-US" w:eastAsia="zh-CN"/>
        </w:rPr>
      </w:pPr>
      <w:r>
        <w:rPr>
          <w:rFonts w:hint="eastAsia"/>
          <w:sz w:val="28"/>
          <w:szCs w:val="28"/>
          <w:lang w:val="en-US" w:eastAsia="zh-CN"/>
        </w:rPr>
        <w:t>1月2日晚上，由《电磁学》课程组组织的2018年全校秋季《电磁学》小论文竞赛报告会在物理学院学术报告厅举行。本次参赛作品是由本学期全校物理类上《电磁学》课程的8个教学班在第一轮中通过班级小论文报告会选拔出来的10个优秀的小论文。参与本次竞赛的评委有周正威教授、徐春凯副教授、潘海俊副教授和叶邦角教授。</w:t>
      </w:r>
    </w:p>
    <w:p>
      <w:pPr>
        <w:spacing w:line="360" w:lineRule="auto"/>
        <w:ind w:left="840" w:leftChars="400" w:right="985" w:rightChars="469" w:firstLine="560" w:firstLineChars="200"/>
        <w:jc w:val="center"/>
        <w:rPr>
          <w:rFonts w:hint="eastAsia"/>
          <w:sz w:val="28"/>
          <w:szCs w:val="28"/>
          <w:lang w:val="en-US" w:eastAsia="zh-CN"/>
        </w:rPr>
      </w:pPr>
      <w:r>
        <w:rPr>
          <w:rFonts w:ascii="微软雅黑" w:hAnsi="微软雅黑" w:eastAsia="微软雅黑"/>
          <w:sz w:val="28"/>
          <w:szCs w:val="28"/>
        </w:rPr>
        <w:drawing>
          <wp:inline distT="0" distB="0" distL="0" distR="0">
            <wp:extent cx="5255260" cy="3416935"/>
            <wp:effectExtent l="0" t="0" r="25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55260" cy="3416935"/>
                    </a:xfrm>
                    <a:prstGeom prst="rect">
                      <a:avLst/>
                    </a:prstGeom>
                  </pic:spPr>
                </pic:pic>
              </a:graphicData>
            </a:graphic>
          </wp:inline>
        </w:drawing>
      </w:r>
    </w:p>
    <w:p>
      <w:pPr>
        <w:spacing w:line="360" w:lineRule="auto"/>
        <w:ind w:left="840" w:leftChars="400" w:right="985" w:rightChars="469" w:firstLine="560" w:firstLineChars="200"/>
        <w:jc w:val="left"/>
        <w:rPr>
          <w:rFonts w:hint="eastAsia"/>
          <w:sz w:val="28"/>
          <w:szCs w:val="28"/>
          <w:lang w:val="en-US" w:eastAsia="zh-CN"/>
        </w:rPr>
      </w:pPr>
      <w:r>
        <w:rPr>
          <w:rFonts w:hint="eastAsia"/>
          <w:sz w:val="28"/>
          <w:szCs w:val="28"/>
          <w:lang w:val="en-US" w:eastAsia="zh-CN"/>
        </w:rPr>
        <w:t>本次参赛的小论文内容涉及《电磁学》课程及其交叉学科的多方面知识及应用的各个方面，想法大胆、敢于创新、有理论推导、有数值模拟、有实验测量、也有大胆的猜想。这些作品充分反映了我校学生在电磁学课程学习过程中对基础知识理论和应用的重视。叶邦角教授还在报告会上展示了2011年曹原同学做的小论文作品，并指出：《电磁学》小论文工作看视只是解决了一个小问题，但实际上是同学们从单纯的课堂学习进入研究性学习，从而过渡到科学研究的一个重要环节，既要大胆提出问题，也要仔细求证，曹原同学的小论文就是一个很好的例子，他今年被《NATURE》评为2018年度科学人物，希望同学们向曹原同学学习，有志为世界科学技术的发展做出自己的贡献。</w:t>
      </w:r>
    </w:p>
    <w:p>
      <w:pPr>
        <w:spacing w:line="360" w:lineRule="auto"/>
        <w:ind w:left="840" w:leftChars="400" w:right="985" w:rightChars="469" w:firstLine="420" w:firstLineChars="200"/>
        <w:jc w:val="center"/>
        <w:rPr>
          <w:rFonts w:hint="eastAsia"/>
          <w:sz w:val="28"/>
          <w:szCs w:val="28"/>
          <w:lang w:val="en-US" w:eastAsia="zh-CN"/>
        </w:rPr>
      </w:pPr>
      <w:r>
        <w:drawing>
          <wp:inline distT="0" distB="0" distL="0" distR="0">
            <wp:extent cx="5274310" cy="6242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6242050"/>
                    </a:xfrm>
                    <a:prstGeom prst="rect">
                      <a:avLst/>
                    </a:prstGeom>
                  </pic:spPr>
                </pic:pic>
              </a:graphicData>
            </a:graphic>
          </wp:inline>
        </w:drawing>
      </w:r>
    </w:p>
    <w:p>
      <w:pPr>
        <w:spacing w:line="360" w:lineRule="auto"/>
        <w:ind w:left="840" w:leftChars="400" w:right="985" w:rightChars="469" w:firstLine="560" w:firstLineChars="200"/>
        <w:jc w:val="left"/>
        <w:rPr>
          <w:rFonts w:hint="eastAsia"/>
          <w:sz w:val="28"/>
          <w:szCs w:val="28"/>
          <w:lang w:val="en-US" w:eastAsia="zh-CN"/>
        </w:rPr>
      </w:pPr>
      <w:r>
        <w:rPr>
          <w:rFonts w:hint="eastAsia"/>
          <w:sz w:val="28"/>
          <w:szCs w:val="28"/>
          <w:lang w:val="en-US" w:eastAsia="zh-CN"/>
        </w:rPr>
        <w:t>经过评委的评审，3个作品获一等奖，4个作品获二等奖，3个作品获三等奖。</w:t>
      </w:r>
    </w:p>
    <w:p>
      <w:pPr>
        <w:spacing w:line="360" w:lineRule="auto"/>
        <w:ind w:left="840" w:leftChars="400" w:right="985" w:rightChars="469" w:firstLine="560" w:firstLineChars="200"/>
        <w:jc w:val="left"/>
        <w:rPr>
          <w:rFonts w:hint="eastAsia"/>
          <w:sz w:val="28"/>
          <w:szCs w:val="28"/>
          <w:lang w:val="en-US" w:eastAsia="zh-CN"/>
        </w:rPr>
      </w:pPr>
    </w:p>
    <w:p>
      <w:pPr>
        <w:spacing w:line="360" w:lineRule="auto"/>
        <w:ind w:left="840" w:leftChars="400" w:right="985" w:rightChars="469" w:firstLine="422" w:firstLineChars="200"/>
        <w:jc w:val="center"/>
      </w:pPr>
      <w:r>
        <w:rPr>
          <w:rFonts w:hint="eastAsia" w:asciiTheme="minorEastAsia" w:hAnsiTheme="minorEastAsia"/>
          <w:b/>
          <w:szCs w:val="24"/>
        </w:rPr>
        <w:drawing>
          <wp:anchor distT="0" distB="0" distL="114300" distR="114300" simplePos="0" relativeHeight="251641856" behindDoc="1" locked="0" layoutInCell="1" allowOverlap="1">
            <wp:simplePos x="0" y="0"/>
            <wp:positionH relativeFrom="column">
              <wp:posOffset>-54610</wp:posOffset>
            </wp:positionH>
            <wp:positionV relativeFrom="paragraph">
              <wp:posOffset>-246380</wp:posOffset>
            </wp:positionV>
            <wp:extent cx="7940040" cy="20431125"/>
            <wp:effectExtent l="0" t="0" r="3810" b="9525"/>
            <wp:wrapNone/>
            <wp:docPr id="2" name="图片 2" descr="教学简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教学简报02"/>
                    <pic:cNvPicPr>
                      <a:picLocks noChangeAspect="1"/>
                    </pic:cNvPicPr>
                  </pic:nvPicPr>
                  <pic:blipFill>
                    <a:blip r:embed="rId8"/>
                    <a:stretch>
                      <a:fillRect/>
                    </a:stretch>
                  </pic:blipFill>
                  <pic:spPr>
                    <a:xfrm>
                      <a:off x="0" y="0"/>
                      <a:ext cx="7940040" cy="20431125"/>
                    </a:xfrm>
                    <a:prstGeom prst="rect">
                      <a:avLst/>
                    </a:prstGeom>
                  </pic:spPr>
                </pic:pic>
              </a:graphicData>
            </a:graphic>
          </wp:anchor>
        </w:drawing>
      </w:r>
      <w:r>
        <w:drawing>
          <wp:inline distT="0" distB="0" distL="0" distR="0">
            <wp:extent cx="5274310" cy="6242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6242050"/>
                    </a:xfrm>
                    <a:prstGeom prst="rect">
                      <a:avLst/>
                    </a:prstGeom>
                  </pic:spPr>
                </pic:pic>
              </a:graphicData>
            </a:graphic>
          </wp:inline>
        </w:drawing>
      </w:r>
    </w:p>
    <w:tbl>
      <w:tblPr>
        <w:tblStyle w:val="9"/>
        <w:tblpPr w:leftFromText="180" w:rightFromText="180" w:vertAnchor="text" w:horzAnchor="page" w:tblpX="2152" w:tblpY="486"/>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273"/>
        <w:gridCol w:w="1727"/>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jc w:val="center"/>
              <w:rPr>
                <w:rFonts w:ascii="微软雅黑" w:hAnsi="微软雅黑" w:eastAsia="微软雅黑"/>
                <w:sz w:val="28"/>
                <w:szCs w:val="28"/>
              </w:rPr>
            </w:pPr>
            <w:r>
              <w:rPr>
                <w:rFonts w:hint="eastAsia" w:ascii="微软雅黑" w:hAnsi="微软雅黑" w:eastAsia="微软雅黑"/>
                <w:sz w:val="28"/>
                <w:szCs w:val="28"/>
              </w:rPr>
              <w:t>奖项</w:t>
            </w:r>
          </w:p>
        </w:tc>
        <w:tc>
          <w:tcPr>
            <w:tcW w:w="1273" w:type="dxa"/>
          </w:tcPr>
          <w:p>
            <w:pPr>
              <w:rPr>
                <w:rFonts w:ascii="微软雅黑" w:hAnsi="微软雅黑" w:eastAsia="微软雅黑"/>
                <w:sz w:val="28"/>
                <w:szCs w:val="28"/>
              </w:rPr>
            </w:pPr>
            <w:r>
              <w:rPr>
                <w:rFonts w:hint="eastAsia" w:ascii="微软雅黑" w:hAnsi="微软雅黑" w:eastAsia="微软雅黑"/>
                <w:sz w:val="28"/>
                <w:szCs w:val="28"/>
              </w:rPr>
              <w:t>姓名</w:t>
            </w:r>
          </w:p>
        </w:tc>
        <w:tc>
          <w:tcPr>
            <w:tcW w:w="1727" w:type="dxa"/>
          </w:tcPr>
          <w:p>
            <w:pPr>
              <w:rPr>
                <w:rFonts w:ascii="微软雅黑" w:hAnsi="微软雅黑" w:eastAsia="微软雅黑"/>
                <w:sz w:val="28"/>
                <w:szCs w:val="28"/>
              </w:rPr>
            </w:pPr>
            <w:r>
              <w:rPr>
                <w:rFonts w:hint="eastAsia" w:ascii="微软雅黑" w:hAnsi="微软雅黑" w:eastAsia="微软雅黑"/>
                <w:sz w:val="28"/>
                <w:szCs w:val="28"/>
              </w:rPr>
              <w:t>学院</w:t>
            </w:r>
          </w:p>
        </w:tc>
        <w:tc>
          <w:tcPr>
            <w:tcW w:w="4395" w:type="dxa"/>
          </w:tcPr>
          <w:p>
            <w:pPr>
              <w:rPr>
                <w:rFonts w:ascii="微软雅黑" w:hAnsi="微软雅黑" w:eastAsia="微软雅黑"/>
                <w:sz w:val="28"/>
                <w:szCs w:val="28"/>
              </w:rPr>
            </w:pPr>
            <w:r>
              <w:rPr>
                <w:rFonts w:hint="eastAsia" w:ascii="微软雅黑" w:hAnsi="微软雅黑" w:eastAsia="微软雅黑"/>
                <w:sz w:val="28"/>
                <w:szCs w:val="28"/>
              </w:rPr>
              <w:t>论文题目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restart"/>
          </w:tcPr>
          <w:p>
            <w:pPr>
              <w:jc w:val="center"/>
              <w:rPr>
                <w:rFonts w:ascii="微软雅黑" w:hAnsi="微软雅黑" w:eastAsia="微软雅黑" w:cs="Times New Roman"/>
                <w:sz w:val="28"/>
                <w:szCs w:val="28"/>
              </w:rPr>
            </w:pP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一</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等</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奖</w:t>
            </w:r>
          </w:p>
          <w:p>
            <w:pPr>
              <w:jc w:val="center"/>
              <w:rPr>
                <w:rFonts w:ascii="微软雅黑" w:hAnsi="微软雅黑" w:eastAsia="微软雅黑" w:cs="Times New Roman"/>
                <w:sz w:val="28"/>
                <w:szCs w:val="28"/>
              </w:rPr>
            </w:pPr>
          </w:p>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胡新宇韩昊东</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线性霍尔元件传感器的实验应用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kern w:val="0"/>
                <w:sz w:val="28"/>
                <w:szCs w:val="28"/>
              </w:rPr>
              <w:t>杨</w:t>
            </w:r>
            <w:r>
              <w:rPr>
                <w:rFonts w:hint="eastAsia" w:ascii="微软雅黑" w:hAnsi="微软雅黑" w:eastAsia="微软雅黑" w:cs="Times New Roman"/>
                <w:kern w:val="0"/>
                <w:sz w:val="28"/>
                <w:szCs w:val="28"/>
              </w:rPr>
              <w:t xml:space="preserve"> </w:t>
            </w:r>
            <w:r>
              <w:rPr>
                <w:rFonts w:ascii="微软雅黑" w:hAnsi="微软雅黑" w:eastAsia="微软雅黑" w:cs="Times New Roman"/>
                <w:kern w:val="0"/>
                <w:sz w:val="28"/>
                <w:szCs w:val="28"/>
              </w:rPr>
              <w:t xml:space="preserve"> 昊</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kern w:val="0"/>
                <w:sz w:val="28"/>
                <w:szCs w:val="28"/>
              </w:rPr>
              <w:t>非铁磁性导电陀螺仪在磁场中转速衰减的分析及其应用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kern w:val="0"/>
                <w:sz w:val="28"/>
                <w:szCs w:val="28"/>
              </w:rPr>
              <w:t>毕书显</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kern w:val="0"/>
                <w:sz w:val="28"/>
                <w:szCs w:val="28"/>
              </w:rPr>
              <w:t>COMSOL模拟各向异性电介质的极化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restart"/>
          </w:tcPr>
          <w:p>
            <w:pPr>
              <w:jc w:val="center"/>
              <w:rPr>
                <w:rFonts w:ascii="微软雅黑" w:hAnsi="微软雅黑" w:eastAsia="微软雅黑" w:cs="Times New Roman"/>
                <w:sz w:val="28"/>
                <w:szCs w:val="28"/>
              </w:rPr>
            </w:pPr>
          </w:p>
          <w:p>
            <w:pPr>
              <w:jc w:val="center"/>
              <w:rPr>
                <w:rFonts w:hint="eastAsia" w:ascii="微软雅黑" w:hAnsi="微软雅黑" w:eastAsia="微软雅黑" w:cs="Times New Roman"/>
                <w:sz w:val="28"/>
                <w:szCs w:val="28"/>
              </w:rPr>
            </w:pP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二</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等</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奖</w:t>
            </w:r>
          </w:p>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莫海歌</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平行板电容器边缘效应的讨论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sz w:val="28"/>
                <w:szCs w:val="28"/>
                <w:shd w:val="clear" w:color="auto" w:fill="FFFFFF"/>
              </w:rPr>
              <w:t>陈勇超</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生命科学学院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sz w:val="28"/>
                <w:szCs w:val="28"/>
                <w:shd w:val="clear" w:color="auto" w:fill="FFFFFF"/>
              </w:rPr>
              <w:t>从静电磁蔽到电磁隐形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kern w:val="0"/>
                <w:sz w:val="28"/>
                <w:szCs w:val="28"/>
              </w:rPr>
              <w:t>邵峰</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数学科学学院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kern w:val="0"/>
                <w:sz w:val="28"/>
                <w:szCs w:val="28"/>
              </w:rPr>
              <w:t>最小作用量原理在电磁学中的应用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陈铱灵</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生命科学学院</w:t>
            </w:r>
          </w:p>
        </w:tc>
        <w:tc>
          <w:tcPr>
            <w:tcW w:w="4395" w:type="dxa"/>
          </w:tcPr>
          <w:p>
            <w:pP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趋肤效应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restart"/>
          </w:tcPr>
          <w:p>
            <w:pPr>
              <w:jc w:val="center"/>
              <w:rPr>
                <w:rFonts w:ascii="微软雅黑" w:hAnsi="微软雅黑" w:eastAsia="微软雅黑" w:cs="Times New Roman"/>
                <w:sz w:val="28"/>
                <w:szCs w:val="28"/>
              </w:rPr>
            </w:pPr>
          </w:p>
          <w:p>
            <w:pPr>
              <w:jc w:val="center"/>
              <w:rPr>
                <w:rFonts w:hint="eastAsia" w:ascii="微软雅黑" w:hAnsi="微软雅黑" w:eastAsia="微软雅黑" w:cs="Times New Roman"/>
                <w:sz w:val="28"/>
                <w:szCs w:val="28"/>
              </w:rPr>
            </w:pP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三</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等</w:t>
            </w:r>
          </w:p>
          <w:p>
            <w:pPr>
              <w:jc w:val="center"/>
              <w:rPr>
                <w:rFonts w:ascii="微软雅黑" w:hAnsi="微软雅黑" w:eastAsia="微软雅黑" w:cs="Times New Roman"/>
                <w:sz w:val="28"/>
                <w:szCs w:val="28"/>
              </w:rPr>
            </w:pPr>
            <w:r>
              <w:rPr>
                <w:rFonts w:ascii="微软雅黑" w:hAnsi="微软雅黑" w:eastAsia="微软雅黑" w:cs="Times New Roman"/>
                <w:sz w:val="28"/>
                <w:szCs w:val="28"/>
              </w:rPr>
              <w:t>奖</w:t>
            </w:r>
          </w:p>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陈文博李喆昊</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shd w:val="clear" w:color="auto" w:fill="FFFFFF"/>
              </w:rPr>
            </w:pPr>
            <w:r>
              <w:rPr>
                <w:rFonts w:ascii="微软雅黑" w:hAnsi="微软雅黑" w:eastAsia="微软雅黑" w:cs="Times New Roman"/>
                <w:sz w:val="28"/>
                <w:szCs w:val="28"/>
                <w:shd w:val="clear" w:color="auto" w:fill="FFFFFF"/>
              </w:rPr>
              <w:t>一种基于机器学习和电磁场理论的任意粒子轨迹反演磁场的方法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kern w:val="0"/>
                <w:sz w:val="28"/>
                <w:szCs w:val="28"/>
              </w:rPr>
              <w:t>张德鑫</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信息科学技术学院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kern w:val="0"/>
                <w:sz w:val="28"/>
                <w:szCs w:val="28"/>
              </w:rPr>
              <w:t>泊松方程的差分法求解及C++实现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vMerge w:val="continue"/>
          </w:tcPr>
          <w:p>
            <w:pPr>
              <w:jc w:val="center"/>
              <w:rPr>
                <w:rFonts w:ascii="微软雅黑" w:hAnsi="微软雅黑" w:eastAsia="微软雅黑" w:cs="Times New Roman"/>
                <w:sz w:val="28"/>
                <w:szCs w:val="28"/>
              </w:rPr>
            </w:pPr>
          </w:p>
        </w:tc>
        <w:tc>
          <w:tcPr>
            <w:tcW w:w="1273" w:type="dxa"/>
            <w:vAlign w:val="center"/>
          </w:tcPr>
          <w:p>
            <w:pPr>
              <w:jc w:val="center"/>
              <w:rPr>
                <w:rFonts w:ascii="微软雅黑" w:hAnsi="微软雅黑" w:eastAsia="微软雅黑" w:cs="Times New Roman"/>
                <w:sz w:val="28"/>
                <w:szCs w:val="28"/>
              </w:rPr>
            </w:pPr>
            <w:r>
              <w:rPr>
                <w:rFonts w:ascii="微软雅黑" w:hAnsi="微软雅黑" w:eastAsia="微软雅黑" w:cs="Times New Roman"/>
                <w:kern w:val="0"/>
                <w:sz w:val="28"/>
                <w:szCs w:val="28"/>
              </w:rPr>
              <w:t>胡佳琪</w:t>
            </w:r>
          </w:p>
        </w:tc>
        <w:tc>
          <w:tcPr>
            <w:tcW w:w="1727" w:type="dxa"/>
          </w:tcPr>
          <w:p>
            <w:pPr>
              <w:rPr>
                <w:rFonts w:ascii="微软雅黑" w:hAnsi="微软雅黑" w:eastAsia="微软雅黑" w:cs="Times New Roman"/>
                <w:sz w:val="28"/>
                <w:szCs w:val="28"/>
              </w:rPr>
            </w:pPr>
            <w:r>
              <w:rPr>
                <w:rFonts w:ascii="微软雅黑" w:hAnsi="微软雅黑" w:eastAsia="微软雅黑" w:cs="Times New Roman"/>
                <w:sz w:val="28"/>
                <w:szCs w:val="28"/>
              </w:rPr>
              <w:t>数学科学学院</w:t>
            </w:r>
          </w:p>
        </w:tc>
        <w:tc>
          <w:tcPr>
            <w:tcW w:w="4395" w:type="dxa"/>
          </w:tcPr>
          <w:p>
            <w:pPr>
              <w:rPr>
                <w:rFonts w:ascii="微软雅黑" w:hAnsi="微软雅黑" w:eastAsia="微软雅黑" w:cs="Times New Roman"/>
                <w:sz w:val="28"/>
                <w:szCs w:val="28"/>
              </w:rPr>
            </w:pPr>
            <w:r>
              <w:rPr>
                <w:rFonts w:ascii="微软雅黑" w:hAnsi="微软雅黑" w:eastAsia="微软雅黑" w:cs="Times New Roman"/>
                <w:kern w:val="0"/>
                <w:sz w:val="28"/>
                <w:szCs w:val="28"/>
              </w:rPr>
              <w:t>关于电场线和磁感应线在介质中的折射</w:t>
            </w:r>
          </w:p>
        </w:tc>
      </w:tr>
    </w:tbl>
    <w:p>
      <w:pPr>
        <w:spacing w:line="360" w:lineRule="auto"/>
        <w:ind w:left="840" w:leftChars="400" w:right="985" w:rightChars="469" w:firstLine="420" w:firstLineChars="200"/>
        <w:jc w:val="center"/>
      </w:pPr>
    </w:p>
    <w:p>
      <w:pPr>
        <w:spacing w:line="360" w:lineRule="auto"/>
        <w:ind w:left="840" w:leftChars="400" w:right="985" w:rightChars="469" w:firstLine="420" w:firstLineChars="200"/>
        <w:jc w:val="center"/>
        <w:rPr>
          <w:rFonts w:hint="eastAsia"/>
          <w:lang w:val="en-US" w:eastAsia="zh-CN"/>
        </w:rPr>
      </w:pPr>
    </w:p>
    <w:p>
      <w:pPr>
        <w:spacing w:line="360" w:lineRule="auto"/>
        <w:ind w:left="840" w:leftChars="400" w:right="985" w:rightChars="469" w:firstLine="420" w:firstLineChars="200"/>
        <w:jc w:val="center"/>
        <w:rPr>
          <w:rFonts w:hint="eastAsia"/>
          <w:lang w:val="en-US"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center"/>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zh-CN" w:eastAsia="zh-CN"/>
        </w:rPr>
      </w:pPr>
    </w:p>
    <w:p>
      <w:pPr>
        <w:spacing w:line="360" w:lineRule="auto"/>
        <w:ind w:left="840" w:leftChars="400" w:right="985" w:rightChars="469" w:firstLine="560" w:firstLineChars="200"/>
        <w:jc w:val="right"/>
        <w:rPr>
          <w:rFonts w:hint="eastAsia"/>
          <w:sz w:val="28"/>
          <w:szCs w:val="28"/>
          <w:lang w:val="en-US" w:eastAsia="zh-CN"/>
        </w:rPr>
      </w:pPr>
      <w:r>
        <w:rPr>
          <w:rFonts w:hint="eastAsia"/>
          <w:sz w:val="28"/>
          <w:szCs w:val="28"/>
          <w:lang w:val="zh-CN" w:eastAsia="zh-CN"/>
        </w:rPr>
        <w:t>《电磁学》课程组</w:t>
      </w:r>
    </w:p>
    <w:p/>
    <w:sectPr>
      <w:headerReference r:id="rId3" w:type="default"/>
      <w:footerReference r:id="rId4" w:type="default"/>
      <w:pgSz w:w="12191" w:h="31181"/>
      <w:pgMar w:top="0" w:right="0" w:bottom="0" w:left="0" w:header="0" w:footer="0" w:gutter="0"/>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573DCF"/>
    <w:rsid w:val="07846F5A"/>
    <w:rsid w:val="08B933F1"/>
    <w:rsid w:val="0B9E455E"/>
    <w:rsid w:val="21417188"/>
    <w:rsid w:val="2845363C"/>
    <w:rsid w:val="2A5A3817"/>
    <w:rsid w:val="2BCE7FAC"/>
    <w:rsid w:val="2C007CF7"/>
    <w:rsid w:val="2E5D7FF9"/>
    <w:rsid w:val="319F64AE"/>
    <w:rsid w:val="3B8618CD"/>
    <w:rsid w:val="3EC670ED"/>
    <w:rsid w:val="4CED65F5"/>
    <w:rsid w:val="56784E05"/>
    <w:rsid w:val="5C88216C"/>
    <w:rsid w:val="63573DCF"/>
    <w:rsid w:val="644967F4"/>
    <w:rsid w:val="6B403AAE"/>
    <w:rsid w:val="6F572457"/>
    <w:rsid w:val="6F6A5A3B"/>
    <w:rsid w:val="771B20EC"/>
    <w:rsid w:val="7FF15D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Cs w:val="22"/>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0"/>
    <w:rPr>
      <w:rFonts w:cs="Times New Roman"/>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1872</Words>
  <Characters>2120</Characters>
  <Lines>0</Lines>
  <Paragraphs>0</Paragraphs>
  <TotalTime>0</TotalTime>
  <ScaleCrop>false</ScaleCrop>
  <LinksUpToDate>false</LinksUpToDate>
  <CharactersWithSpaces>2285</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2017-11-17T02:39:00Z</dcterms:created>
  <dc:creator>601</dc:creator>
  <cp:lastModifiedBy>WPS_196940593</cp:lastModifiedBy>
  <dcterms:modified xsi:type="dcterms:W3CDTF">2019-01-16T07:05:44Z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y fmtid="{D5CDD505-2E9C-101B-9397-08002B2CF9AE}" pid="3" name="KSORubyTemplateID" linkTarget="0">
    <vt:lpwstr>6</vt:lpwstr>
  </property>
</Properties>
</file>