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02F61" w14:textId="7E275948" w:rsidR="00320FB7" w:rsidRDefault="00BB4A85">
      <w:pPr>
        <w:pStyle w:val="1"/>
        <w:numPr>
          <w:ilvl w:val="0"/>
          <w:numId w:val="2"/>
        </w:numPr>
        <w:ind w:firstLineChars="0"/>
        <w:rPr>
          <w:color w:val="5B9BD5" w:themeColor="accent1"/>
        </w:rPr>
      </w:pPr>
      <w:r>
        <w:rPr>
          <w:rFonts w:hint="eastAsia"/>
          <w:color w:val="5B9BD5" w:themeColor="accent1"/>
        </w:rPr>
        <w:t>教师</w:t>
      </w:r>
      <w:r w:rsidR="001505E9">
        <w:rPr>
          <w:rFonts w:hint="eastAsia"/>
          <w:color w:val="5B9BD5" w:themeColor="accent1"/>
        </w:rPr>
        <w:t>端</w:t>
      </w:r>
    </w:p>
    <w:p w14:paraId="40568404" w14:textId="7A636907" w:rsidR="00320FB7" w:rsidRDefault="008534DF">
      <w:pPr>
        <w:pStyle w:val="2"/>
      </w:pPr>
      <w:r>
        <w:rPr>
          <w:rFonts w:hint="eastAsia"/>
        </w:rPr>
        <w:t>实习计划上报</w:t>
      </w:r>
    </w:p>
    <w:p w14:paraId="521356E2" w14:textId="7ED71F44" w:rsidR="00320FB7" w:rsidRDefault="001505E9">
      <w:pPr>
        <w:ind w:firstLine="440"/>
        <w:rPr>
          <w:lang w:val="en-US"/>
        </w:rPr>
      </w:pPr>
      <w:r>
        <w:rPr>
          <w:rFonts w:hint="eastAsia"/>
        </w:rPr>
        <w:t>菜单位置：【</w:t>
      </w:r>
      <w:r w:rsidR="00BB4A85">
        <w:rPr>
          <w:rFonts w:hint="eastAsia"/>
        </w:rPr>
        <w:t>教师</w:t>
      </w:r>
      <w:r>
        <w:rPr>
          <w:rFonts w:hint="eastAsia"/>
        </w:rPr>
        <w:t>端】</w:t>
      </w:r>
      <w:r>
        <w:rPr>
          <w:rFonts w:hint="eastAsia"/>
          <w:lang w:val="en-US"/>
        </w:rPr>
        <w:t>-【</w:t>
      </w:r>
      <w:r w:rsidR="008534DF">
        <w:rPr>
          <w:rFonts w:hint="eastAsia"/>
          <w:lang w:val="en-US"/>
        </w:rPr>
        <w:t>实习</w:t>
      </w:r>
      <w:r w:rsidR="00BB4A85">
        <w:rPr>
          <w:rFonts w:hint="eastAsia"/>
          <w:lang w:val="en-US"/>
        </w:rPr>
        <w:t>计划</w:t>
      </w:r>
      <w:r>
        <w:rPr>
          <w:rFonts w:hint="eastAsia"/>
          <w:lang w:val="en-US"/>
        </w:rPr>
        <w:t>】-【</w:t>
      </w:r>
      <w:r w:rsidR="008534DF">
        <w:rPr>
          <w:rFonts w:hint="eastAsia"/>
          <w:lang w:val="en-US"/>
        </w:rPr>
        <w:t>实习计划上报</w:t>
      </w:r>
      <w:r>
        <w:rPr>
          <w:rFonts w:hint="eastAsia"/>
          <w:lang w:val="en-US"/>
        </w:rPr>
        <w:t>】，如图所示：</w:t>
      </w:r>
    </w:p>
    <w:p w14:paraId="4AF8F63D" w14:textId="66FA0614" w:rsidR="00320FB7" w:rsidRPr="008534DF" w:rsidRDefault="00BB4A85">
      <w:pPr>
        <w:ind w:firstLineChars="0" w:firstLine="0"/>
        <w:rPr>
          <w:lang w:val="en-US"/>
        </w:rPr>
      </w:pPr>
      <w:r>
        <w:rPr>
          <w:noProof/>
        </w:rPr>
        <w:drawing>
          <wp:inline distT="0" distB="0" distL="0" distR="0" wp14:anchorId="20C81B90" wp14:editId="5B49940C">
            <wp:extent cx="5274310" cy="16579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B6FB4" w14:textId="77777777" w:rsidR="00320FB7" w:rsidRDefault="001505E9">
      <w:pPr>
        <w:pStyle w:val="3"/>
      </w:pPr>
      <w:r>
        <w:rPr>
          <w:rFonts w:hint="eastAsia"/>
        </w:rPr>
        <w:t>功能说明</w:t>
      </w:r>
    </w:p>
    <w:p w14:paraId="6DC93BA8" w14:textId="47FDABC1" w:rsidR="00320FB7" w:rsidRDefault="00BB4A85" w:rsidP="008534DF">
      <w:pPr>
        <w:ind w:firstLine="440"/>
        <w:rPr>
          <w:lang w:val="en-US"/>
        </w:rPr>
      </w:pPr>
      <w:r>
        <w:rPr>
          <w:rFonts w:hint="eastAsia"/>
          <w:lang w:val="en-US"/>
        </w:rPr>
        <w:t>教师可以点击此菜单进</w:t>
      </w:r>
      <w:r w:rsidR="000F5800">
        <w:rPr>
          <w:rFonts w:hint="eastAsia"/>
          <w:lang w:val="en-US"/>
        </w:rPr>
        <w:t>行实</w:t>
      </w:r>
      <w:r>
        <w:rPr>
          <w:rFonts w:hint="eastAsia"/>
          <w:lang w:val="en-US"/>
        </w:rPr>
        <w:t>习计划的上报和查看我指导的实习数据，在我指导的实习界面，可以选择不同的学期，查看不同学期的实习数据，和当前学期的实习上报的起止时间。如图所示：</w:t>
      </w:r>
    </w:p>
    <w:p w14:paraId="5C02921E" w14:textId="4DA68678" w:rsidR="00320FB7" w:rsidRPr="008534DF" w:rsidRDefault="00A854FD">
      <w:pPr>
        <w:ind w:firstLineChars="0" w:firstLine="0"/>
        <w:rPr>
          <w:lang w:val="en-US"/>
        </w:rPr>
      </w:pPr>
      <w:r>
        <w:rPr>
          <w:noProof/>
        </w:rPr>
        <w:drawing>
          <wp:inline distT="0" distB="0" distL="0" distR="0" wp14:anchorId="088193B2" wp14:editId="531D9002">
            <wp:extent cx="5274310" cy="19900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2428F" w14:textId="0BB77053" w:rsidR="00320FB7" w:rsidRDefault="00A854FD" w:rsidP="00A854FD">
      <w:pPr>
        <w:ind w:firstLine="440"/>
        <w:rPr>
          <w:lang w:val="en-US"/>
        </w:rPr>
      </w:pPr>
      <w:r w:rsidRPr="00A854FD">
        <w:rPr>
          <w:rFonts w:hint="eastAsia"/>
          <w:lang w:val="en-US"/>
        </w:rPr>
        <w:t>在实习计划上报</w:t>
      </w:r>
      <w:r>
        <w:rPr>
          <w:rFonts w:hint="eastAsia"/>
          <w:lang w:val="en-US"/>
        </w:rPr>
        <w:t>的允许时间内，即可点击“新增实习计划”按钮</w:t>
      </w:r>
      <w:r w:rsidR="00CB2AA7">
        <w:rPr>
          <w:rFonts w:hint="eastAsia"/>
          <w:lang w:val="en-US"/>
        </w:rPr>
        <w:t>，进行实习计划的填报。点击“新增实习计划”，如下图所示：</w:t>
      </w:r>
    </w:p>
    <w:p w14:paraId="175CE95C" w14:textId="2F58E254" w:rsidR="00CB2AA7" w:rsidRDefault="00CB2AA7" w:rsidP="00A854FD">
      <w:pPr>
        <w:ind w:firstLine="440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55ABEA7" wp14:editId="6DDC1685">
            <wp:extent cx="5274310" cy="20637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F8DA6" w14:textId="7EFE7233" w:rsidR="00CB2AA7" w:rsidRDefault="00CB2AA7" w:rsidP="00A854FD">
      <w:pPr>
        <w:ind w:firstLine="440"/>
        <w:rPr>
          <w:lang w:val="en-US"/>
        </w:rPr>
      </w:pPr>
      <w:r>
        <w:rPr>
          <w:rFonts w:hint="eastAsia"/>
          <w:lang w:val="en-US"/>
        </w:rPr>
        <w:t>实习计划分为2大类，分别为课程类和非课程类，根据实际情况选择不同的实习性质。选择课程类的实习，学生名单会有同步课堂名单和excel导入2个选项，选择非课程类的实习，则只能通过excel导入，来绑定学生（excel导入第一列必须是学生的学号）。</w:t>
      </w:r>
    </w:p>
    <w:p w14:paraId="54BFFF8A" w14:textId="1A6F859D" w:rsidR="00CB2AA7" w:rsidRDefault="00CB2AA7" w:rsidP="00CB2AA7">
      <w:pPr>
        <w:ind w:firstLine="440"/>
        <w:rPr>
          <w:lang w:val="en-US"/>
        </w:rPr>
      </w:pPr>
      <w:r>
        <w:rPr>
          <w:rFonts w:hint="eastAsia"/>
          <w:lang w:val="en-US"/>
        </w:rPr>
        <w:t>教师在填报实习计划时，填写完毕后，可在当前页面点击提交按钮，即可将此条实习计划提交至院系和教务处审核，也可以点击暂存按钮，暂时保存</w:t>
      </w:r>
      <w:r w:rsidR="004D211D">
        <w:rPr>
          <w:rFonts w:hint="eastAsia"/>
          <w:lang w:val="en-US"/>
        </w:rPr>
        <w:t>。</w:t>
      </w:r>
    </w:p>
    <w:p w14:paraId="7C46DA4C" w14:textId="16B33D97" w:rsidR="00CB2AA7" w:rsidRDefault="004D211D" w:rsidP="00A854FD">
      <w:pPr>
        <w:ind w:firstLine="440"/>
        <w:rPr>
          <w:lang w:val="en-US"/>
        </w:rPr>
      </w:pPr>
      <w:r>
        <w:rPr>
          <w:noProof/>
        </w:rPr>
        <w:drawing>
          <wp:inline distT="0" distB="0" distL="0" distR="0" wp14:anchorId="266400AE" wp14:editId="4FAF649A">
            <wp:extent cx="5274310" cy="17170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94EE" w14:textId="62B46ED0" w:rsidR="004D211D" w:rsidRDefault="004D211D" w:rsidP="00A854FD">
      <w:pPr>
        <w:ind w:firstLine="440"/>
        <w:rPr>
          <w:lang w:val="en-US"/>
        </w:rPr>
      </w:pPr>
    </w:p>
    <w:p w14:paraId="0B1599DA" w14:textId="3C6E52D4" w:rsidR="004D211D" w:rsidRDefault="004D211D" w:rsidP="004D211D">
      <w:pPr>
        <w:ind w:firstLine="440"/>
        <w:rPr>
          <w:lang w:val="en-US"/>
        </w:rPr>
      </w:pPr>
      <w:r>
        <w:rPr>
          <w:rFonts w:hint="eastAsia"/>
          <w:lang w:val="en-US"/>
        </w:rPr>
        <w:t>点击“暂存”和“提交”按钮后，即可我指导的实习页面查看已经填报的实习计划，用户可在此页面继续填写实习计划或者提交到下一环节，如下图：</w:t>
      </w:r>
    </w:p>
    <w:p w14:paraId="6F6C6AA6" w14:textId="662AD231" w:rsidR="004D211D" w:rsidRDefault="004D211D" w:rsidP="004D211D">
      <w:pPr>
        <w:ind w:firstLine="440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4345168" wp14:editId="6D6C133C">
            <wp:extent cx="5274310" cy="209613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E8323" w14:textId="60F8F444" w:rsidR="004D211D" w:rsidRDefault="004D211D" w:rsidP="004D211D">
      <w:pPr>
        <w:ind w:firstLine="440"/>
        <w:rPr>
          <w:lang w:val="en-US"/>
        </w:rPr>
      </w:pPr>
      <w:r>
        <w:rPr>
          <w:rFonts w:hint="eastAsia"/>
          <w:lang w:val="en-US"/>
        </w:rPr>
        <w:t>实习详情：点击此按钮后，即可查看当前填报的实习计划详情页面。</w:t>
      </w:r>
    </w:p>
    <w:p w14:paraId="0A7B487C" w14:textId="6E192A50" w:rsidR="00736C96" w:rsidRDefault="004D211D" w:rsidP="00524B57">
      <w:pPr>
        <w:ind w:firstLine="440"/>
        <w:rPr>
          <w:lang w:val="en-US"/>
        </w:rPr>
      </w:pPr>
      <w:r>
        <w:rPr>
          <w:rFonts w:hint="eastAsia"/>
          <w:lang w:val="en-US"/>
        </w:rPr>
        <w:t>学生名单：点击此按钮后，可以进入配置学生名单的列显页面，为当前实习计划配置绑定学生名单。</w:t>
      </w:r>
    </w:p>
    <w:p w14:paraId="567932E7" w14:textId="3E300175" w:rsidR="00FE344F" w:rsidRDefault="00FE344F" w:rsidP="00524B57">
      <w:pPr>
        <w:ind w:firstLine="440"/>
        <w:rPr>
          <w:lang w:val="en-US"/>
        </w:rPr>
      </w:pPr>
      <w:r>
        <w:rPr>
          <w:rFonts w:hint="eastAsia"/>
          <w:lang w:val="en-US"/>
        </w:rPr>
        <w:t>实习计划表：点击此按钮后，可以查看当前实习计划的实习计划表格，支持打印功能。</w:t>
      </w:r>
    </w:p>
    <w:p w14:paraId="52B4ADBC" w14:textId="67FF523E" w:rsidR="00FE344F" w:rsidRDefault="00FE344F" w:rsidP="00524B57">
      <w:pPr>
        <w:ind w:firstLine="440"/>
        <w:rPr>
          <w:lang w:val="en-US"/>
        </w:rPr>
      </w:pPr>
      <w:r>
        <w:rPr>
          <w:rFonts w:hint="eastAsia"/>
          <w:lang w:val="en-US"/>
        </w:rPr>
        <w:t>提交：已经填写完毕的实习计划，可点击此按钮，进行提交到院系和教务处审核（为填写完毕的实习计划，无法提交）。</w:t>
      </w:r>
    </w:p>
    <w:p w14:paraId="490306B7" w14:textId="69E7F302" w:rsidR="00FE344F" w:rsidRDefault="00FE344F" w:rsidP="00524B57">
      <w:pPr>
        <w:ind w:firstLine="440"/>
        <w:rPr>
          <w:lang w:val="en-US"/>
        </w:rPr>
      </w:pPr>
      <w:r>
        <w:rPr>
          <w:rFonts w:hint="eastAsia"/>
          <w:lang w:val="en-US"/>
        </w:rPr>
        <w:t>撤回：已经提交的且未审批的实习计划，可以点击此按钮进行撤回操作。</w:t>
      </w:r>
    </w:p>
    <w:p w14:paraId="02627A3C" w14:textId="73BF5671" w:rsidR="00FE344F" w:rsidRDefault="00FE344F" w:rsidP="00524B57">
      <w:pPr>
        <w:ind w:firstLine="440"/>
        <w:rPr>
          <w:lang w:val="en-US"/>
        </w:rPr>
      </w:pPr>
      <w:r>
        <w:rPr>
          <w:rFonts w:hint="eastAsia"/>
          <w:lang w:val="en-US"/>
        </w:rPr>
        <w:t>修改：点击此按钮后，可以继续填报未完成的实习计划。</w:t>
      </w:r>
    </w:p>
    <w:p w14:paraId="0E64198D" w14:textId="709D0057" w:rsidR="00FE344F" w:rsidRPr="00FE344F" w:rsidRDefault="00FE344F" w:rsidP="00524B57">
      <w:pPr>
        <w:ind w:firstLine="440"/>
        <w:rPr>
          <w:rFonts w:hint="eastAsia"/>
          <w:lang w:val="en-US"/>
        </w:rPr>
      </w:pPr>
      <w:r>
        <w:rPr>
          <w:rFonts w:hint="eastAsia"/>
          <w:lang w:val="en-US"/>
        </w:rPr>
        <w:t>删除：点击此按钮后，可以删除</w:t>
      </w:r>
      <w:r w:rsidR="000F5800">
        <w:rPr>
          <w:rFonts w:hint="eastAsia"/>
          <w:lang w:val="en-US"/>
        </w:rPr>
        <w:t>未提交的实习计划。</w:t>
      </w:r>
    </w:p>
    <w:sectPr w:rsidR="00FE344F" w:rsidRPr="00FE34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44EEC" w14:textId="77777777" w:rsidR="00445FA2" w:rsidRDefault="00445FA2" w:rsidP="008534DF">
      <w:pPr>
        <w:spacing w:before="0" w:after="0" w:line="240" w:lineRule="auto"/>
        <w:ind w:firstLine="440"/>
      </w:pPr>
      <w:r>
        <w:separator/>
      </w:r>
    </w:p>
  </w:endnote>
  <w:endnote w:type="continuationSeparator" w:id="0">
    <w:p w14:paraId="29526724" w14:textId="77777777" w:rsidR="00445FA2" w:rsidRDefault="00445FA2" w:rsidP="008534DF">
      <w:pPr>
        <w:spacing w:before="0" w:after="0"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B6FD" w14:textId="77777777" w:rsidR="008534DF" w:rsidRDefault="008534DF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FB703" w14:textId="77777777" w:rsidR="008534DF" w:rsidRDefault="008534DF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5B1FE" w14:textId="77777777" w:rsidR="008534DF" w:rsidRDefault="008534D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2ED66" w14:textId="77777777" w:rsidR="00445FA2" w:rsidRDefault="00445FA2" w:rsidP="008534DF">
      <w:pPr>
        <w:spacing w:before="0" w:after="0" w:line="240" w:lineRule="auto"/>
        <w:ind w:firstLine="440"/>
      </w:pPr>
      <w:r>
        <w:separator/>
      </w:r>
    </w:p>
  </w:footnote>
  <w:footnote w:type="continuationSeparator" w:id="0">
    <w:p w14:paraId="1BDFE39A" w14:textId="77777777" w:rsidR="00445FA2" w:rsidRDefault="00445FA2" w:rsidP="008534DF">
      <w:pPr>
        <w:spacing w:before="0" w:after="0"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F0B71" w14:textId="77777777" w:rsidR="008534DF" w:rsidRDefault="008534D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52CAD" w14:textId="77777777" w:rsidR="008534DF" w:rsidRDefault="008534DF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75C59" w14:textId="77777777" w:rsidR="008534DF" w:rsidRDefault="008534D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BAFE01E"/>
    <w:multiLevelType w:val="singleLevel"/>
    <w:tmpl w:val="CBAFE01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486A597"/>
    <w:multiLevelType w:val="singleLevel"/>
    <w:tmpl w:val="1486A59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B3024EE"/>
    <w:multiLevelType w:val="multilevel"/>
    <w:tmpl w:val="1B3024EE"/>
    <w:lvl w:ilvl="0">
      <w:start w:val="1"/>
      <w:numFmt w:val="decimal"/>
      <w:lvlText w:val="%1."/>
      <w:lvlJc w:val="left"/>
      <w:pPr>
        <w:ind w:left="1145" w:hanging="425"/>
      </w:pPr>
    </w:lvl>
    <w:lvl w:ilvl="1">
      <w:start w:val="1"/>
      <w:numFmt w:val="decimal"/>
      <w:pStyle w:val="2"/>
      <w:lvlText w:val="%1.%2."/>
      <w:lvlJc w:val="left"/>
      <w:pPr>
        <w:ind w:left="1287" w:hanging="567"/>
      </w:pPr>
    </w:lvl>
    <w:lvl w:ilvl="2">
      <w:start w:val="1"/>
      <w:numFmt w:val="decimal"/>
      <w:pStyle w:val="3"/>
      <w:lvlText w:val="%1.%2.%3."/>
      <w:lvlJc w:val="left"/>
      <w:pPr>
        <w:ind w:left="1429" w:hanging="709"/>
      </w:pPr>
    </w:lvl>
    <w:lvl w:ilvl="3">
      <w:start w:val="1"/>
      <w:numFmt w:val="decimal"/>
      <w:lvlText w:val="%1.%2.%3.%4."/>
      <w:lvlJc w:val="left"/>
      <w:pPr>
        <w:ind w:left="1571" w:hanging="851"/>
      </w:pPr>
    </w:lvl>
    <w:lvl w:ilvl="4">
      <w:start w:val="1"/>
      <w:numFmt w:val="decimal"/>
      <w:lvlText w:val="%1.%2.%3.%4.%5."/>
      <w:lvlJc w:val="left"/>
      <w:pPr>
        <w:ind w:left="1712" w:hanging="992"/>
      </w:pPr>
    </w:lvl>
    <w:lvl w:ilvl="5">
      <w:start w:val="1"/>
      <w:numFmt w:val="decimal"/>
      <w:lvlText w:val="%1.%2.%3.%4.%5.%6."/>
      <w:lvlJc w:val="left"/>
      <w:pPr>
        <w:ind w:left="1854" w:hanging="1134"/>
      </w:pPr>
    </w:lvl>
    <w:lvl w:ilvl="6">
      <w:start w:val="1"/>
      <w:numFmt w:val="decimal"/>
      <w:lvlText w:val="%1.%2.%3.%4.%5.%6.%7."/>
      <w:lvlJc w:val="left"/>
      <w:pPr>
        <w:ind w:left="1996" w:hanging="1276"/>
      </w:pPr>
    </w:lvl>
    <w:lvl w:ilvl="7">
      <w:start w:val="1"/>
      <w:numFmt w:val="decimal"/>
      <w:lvlText w:val="%1.%2.%3.%4.%5.%6.%7.%8."/>
      <w:lvlJc w:val="left"/>
      <w:pPr>
        <w:ind w:left="2138" w:hanging="1418"/>
      </w:pPr>
    </w:lvl>
    <w:lvl w:ilvl="8">
      <w:start w:val="1"/>
      <w:numFmt w:val="decimal"/>
      <w:lvlText w:val="%1.%2.%3.%4.%5.%6.%7.%8.%9."/>
      <w:lvlJc w:val="left"/>
      <w:pPr>
        <w:ind w:left="2279" w:hanging="1559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FB7"/>
    <w:rsid w:val="000F5800"/>
    <w:rsid w:val="001505E9"/>
    <w:rsid w:val="00320FB7"/>
    <w:rsid w:val="003D3883"/>
    <w:rsid w:val="00445FA2"/>
    <w:rsid w:val="004D211D"/>
    <w:rsid w:val="00524B57"/>
    <w:rsid w:val="00583C20"/>
    <w:rsid w:val="00736C96"/>
    <w:rsid w:val="008534DF"/>
    <w:rsid w:val="009D4A13"/>
    <w:rsid w:val="00A854FD"/>
    <w:rsid w:val="00BB4A85"/>
    <w:rsid w:val="00C05701"/>
    <w:rsid w:val="00CB2AA7"/>
    <w:rsid w:val="00CF2A09"/>
    <w:rsid w:val="00D14BC9"/>
    <w:rsid w:val="00DE2863"/>
    <w:rsid w:val="00E12869"/>
    <w:rsid w:val="00ED697B"/>
    <w:rsid w:val="00FE344F"/>
    <w:rsid w:val="011B7A85"/>
    <w:rsid w:val="16B7489F"/>
    <w:rsid w:val="28F97CBA"/>
    <w:rsid w:val="299A0816"/>
    <w:rsid w:val="3F104E74"/>
    <w:rsid w:val="408D3881"/>
    <w:rsid w:val="726E7F5B"/>
    <w:rsid w:val="78573CD7"/>
    <w:rsid w:val="7FD4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9FE48"/>
  <w15:docId w15:val="{7D832F49-DC60-43AA-93CE-2A7BB532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before="80" w:after="100" w:line="276" w:lineRule="auto"/>
      <w:ind w:firstLineChars="200" w:firstLine="200"/>
    </w:pPr>
    <w:rPr>
      <w:rFonts w:ascii="Microsoft YaHei UI" w:eastAsia="Microsoft YaHei UI" w:hAnsi="Microsoft YaHei UI"/>
      <w:sz w:val="22"/>
      <w:szCs w:val="22"/>
      <w:lang w:val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next w:val="a"/>
    <w:uiPriority w:val="9"/>
    <w:qFormat/>
    <w:pPr>
      <w:numPr>
        <w:ilvl w:val="1"/>
        <w:numId w:val="1"/>
      </w:numPr>
      <w:pBdr>
        <w:bottom w:val="single" w:sz="12" w:space="1" w:color="4472C4"/>
      </w:pBdr>
      <w:shd w:val="clear" w:color="auto" w:fill="F2F2F2"/>
      <w:spacing w:before="80" w:after="100"/>
      <w:ind w:left="0" w:firstLine="0"/>
      <w:outlineLvl w:val="1"/>
    </w:pPr>
    <w:rPr>
      <w:rFonts w:ascii="Microsoft YaHei UI" w:eastAsia="Microsoft YaHei UI" w:hAnsi="Microsoft YaHei UI" w:cs="Times New Roman"/>
      <w:b/>
      <w:color w:val="4472C4"/>
      <w:sz w:val="24"/>
      <w:szCs w:val="22"/>
    </w:rPr>
  </w:style>
  <w:style w:type="paragraph" w:styleId="3">
    <w:name w:val="heading 3"/>
    <w:next w:val="a"/>
    <w:uiPriority w:val="9"/>
    <w:qFormat/>
    <w:pPr>
      <w:numPr>
        <w:ilvl w:val="2"/>
        <w:numId w:val="1"/>
      </w:numPr>
      <w:pBdr>
        <w:bottom w:val="single" w:sz="12" w:space="1" w:color="595959"/>
      </w:pBdr>
      <w:shd w:val="clear" w:color="auto" w:fill="F2F2F2"/>
      <w:spacing w:before="80" w:after="100"/>
      <w:ind w:left="0" w:firstLine="0"/>
      <w:outlineLvl w:val="2"/>
    </w:pPr>
    <w:rPr>
      <w:rFonts w:ascii="Microsoft YaHei UI" w:eastAsia="Microsoft YaHei UI" w:hAnsi="Microsoft YaHei UI" w:cs="Times New Roman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lisy</dc:creator>
  <cp:lastModifiedBy>李 少阳</cp:lastModifiedBy>
  <cp:revision>6</cp:revision>
  <dcterms:created xsi:type="dcterms:W3CDTF">2014-10-29T12:08:00Z</dcterms:created>
  <dcterms:modified xsi:type="dcterms:W3CDTF">2020-05-29T05:45:00Z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